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35E6" w14:textId="77777777" w:rsidR="00FC3ADD" w:rsidRPr="006C7D57" w:rsidRDefault="00FC3ADD" w:rsidP="00FC3ADD">
      <w:pPr>
        <w:jc w:val="center"/>
        <w:rPr>
          <w:rFonts w:ascii="Book Antiqua" w:hAnsi="Book Antiqua"/>
          <w:sz w:val="28"/>
          <w:szCs w:val="28"/>
          <w:lang w:val="es-PR"/>
        </w:rPr>
      </w:pPr>
      <w:r w:rsidRPr="006C7D57">
        <w:rPr>
          <w:rFonts w:ascii="Book Antiqua" w:hAnsi="Book Antiqua"/>
          <w:sz w:val="28"/>
          <w:szCs w:val="28"/>
          <w:lang w:val="es-PR"/>
        </w:rPr>
        <w:t>ESTADO LIBRE ASOCIADO DE PUERTO RICO</w:t>
      </w:r>
    </w:p>
    <w:p w14:paraId="665AA38D" w14:textId="77777777" w:rsidR="00FC3ADD" w:rsidRPr="006C7D57" w:rsidRDefault="00FC3ADD" w:rsidP="00FC3ADD">
      <w:pPr>
        <w:rPr>
          <w:rFonts w:ascii="Book Antiqua" w:hAnsi="Book Antiqua"/>
          <w:lang w:val="es-PR"/>
        </w:rPr>
      </w:pPr>
    </w:p>
    <w:p w14:paraId="3E4140C0" w14:textId="4E6C1F50" w:rsidR="00FC3ADD" w:rsidRPr="006C7D57" w:rsidRDefault="00FC3ADD" w:rsidP="00FC3ADD">
      <w:pPr>
        <w:ind w:left="6480" w:hanging="6480"/>
        <w:jc w:val="both"/>
        <w:rPr>
          <w:rFonts w:ascii="Book Antiqua" w:hAnsi="Book Antiqua"/>
          <w:lang w:val="es-PR"/>
        </w:rPr>
      </w:pPr>
      <w:r w:rsidRPr="006C7D57">
        <w:rPr>
          <w:rFonts w:ascii="Book Antiqua" w:hAnsi="Book Antiqua"/>
          <w:lang w:val="es-PR"/>
        </w:rPr>
        <w:t>19</w:t>
      </w:r>
      <w:r w:rsidR="00880C25">
        <w:rPr>
          <w:rFonts w:ascii="Book Antiqua" w:hAnsi="Book Antiqua"/>
          <w:lang w:val="es-PR"/>
        </w:rPr>
        <w:t xml:space="preserve"> </w:t>
      </w:r>
      <w:proofErr w:type="spellStart"/>
      <w:r w:rsidRPr="006C7D57">
        <w:rPr>
          <w:rFonts w:ascii="Book Antiqua" w:hAnsi="Book Antiqua"/>
          <w:vertAlign w:val="superscript"/>
          <w:lang w:val="es-PR"/>
        </w:rPr>
        <w:t>na</w:t>
      </w:r>
      <w:proofErr w:type="spellEnd"/>
      <w:r w:rsidRPr="006C7D57">
        <w:rPr>
          <w:rFonts w:ascii="Book Antiqua" w:hAnsi="Book Antiqua"/>
          <w:vertAlign w:val="superscript"/>
          <w:lang w:val="es-PR"/>
        </w:rPr>
        <w:t xml:space="preserve">. </w:t>
      </w:r>
      <w:r w:rsidRPr="006C7D57">
        <w:rPr>
          <w:rFonts w:ascii="Book Antiqua" w:hAnsi="Book Antiqua"/>
          <w:lang w:val="es-PR"/>
        </w:rPr>
        <w:t>Asamblea</w:t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</w:r>
      <w:r w:rsidR="00D03346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 xml:space="preserve"> </w:t>
      </w:r>
      <w:r w:rsidR="00B72912">
        <w:rPr>
          <w:rFonts w:ascii="Book Antiqua" w:hAnsi="Book Antiqua"/>
          <w:lang w:val="es-PR"/>
        </w:rPr>
        <w:t>6</w:t>
      </w:r>
      <w:r w:rsidR="00FF3E72">
        <w:rPr>
          <w:rFonts w:ascii="Book Antiqua" w:hAnsi="Book Antiqua"/>
          <w:vertAlign w:val="superscript"/>
          <w:lang w:val="es-PR"/>
        </w:rPr>
        <w:t>t</w:t>
      </w:r>
      <w:r w:rsidRPr="006C7D57">
        <w:rPr>
          <w:rFonts w:ascii="Book Antiqua" w:hAnsi="Book Antiqua"/>
          <w:vertAlign w:val="superscript"/>
          <w:lang w:val="es-PR"/>
        </w:rPr>
        <w:t>a.</w:t>
      </w:r>
      <w:r w:rsidRPr="006C7D57">
        <w:rPr>
          <w:rFonts w:ascii="Book Antiqua" w:hAnsi="Book Antiqua"/>
          <w:lang w:val="es-PR"/>
        </w:rPr>
        <w:t xml:space="preserve"> Sesión </w:t>
      </w:r>
    </w:p>
    <w:p w14:paraId="685DC822" w14:textId="7BF9A266" w:rsidR="00FC3ADD" w:rsidRPr="006C7D57" w:rsidRDefault="00FC3ADD" w:rsidP="00FC3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Book Antiqua" w:hAnsi="Book Antiqua"/>
          <w:lang w:val="es-PR"/>
        </w:rPr>
      </w:pPr>
      <w:r w:rsidRPr="006C7D57">
        <w:rPr>
          <w:rFonts w:ascii="Book Antiqua" w:hAnsi="Book Antiqua"/>
          <w:lang w:val="es-PR"/>
        </w:rPr>
        <w:t xml:space="preserve">         Legislativa</w:t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  <w:t xml:space="preserve">   </w:t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  <w:t xml:space="preserve">       </w:t>
      </w:r>
      <w:r w:rsidRPr="006C7D57">
        <w:rPr>
          <w:rFonts w:ascii="Book Antiqua" w:hAnsi="Book Antiqua"/>
          <w:lang w:val="es-PR"/>
        </w:rPr>
        <w:tab/>
        <w:t xml:space="preserve">       </w:t>
      </w:r>
      <w:r w:rsidR="00D03346">
        <w:rPr>
          <w:rFonts w:ascii="Book Antiqua" w:hAnsi="Book Antiqua"/>
          <w:lang w:val="es-PR"/>
        </w:rPr>
        <w:tab/>
        <w:t xml:space="preserve">       </w:t>
      </w:r>
      <w:r w:rsidRPr="006C7D57">
        <w:rPr>
          <w:rFonts w:ascii="Book Antiqua" w:hAnsi="Book Antiqua"/>
          <w:lang w:val="es-PR"/>
        </w:rPr>
        <w:t xml:space="preserve"> Ordinaria</w:t>
      </w:r>
    </w:p>
    <w:p w14:paraId="70D3BE01" w14:textId="77777777" w:rsidR="00FC3ADD" w:rsidRPr="006C7D57" w:rsidRDefault="00FC3ADD" w:rsidP="00FC3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Book Antiqua" w:hAnsi="Book Antiqua"/>
          <w:lang w:val="es-PR"/>
        </w:rPr>
      </w:pPr>
    </w:p>
    <w:p w14:paraId="062D1DA9" w14:textId="77777777" w:rsidR="00FC3ADD" w:rsidRPr="006C7D57" w:rsidRDefault="00FC3ADD" w:rsidP="00FC3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Book Antiqua" w:hAnsi="Book Antiqua"/>
          <w:lang w:val="es-PR"/>
        </w:rPr>
      </w:pPr>
    </w:p>
    <w:p w14:paraId="0BD78216" w14:textId="77777777" w:rsidR="00FC3ADD" w:rsidRPr="006C7D57" w:rsidRDefault="00FC3ADD" w:rsidP="00FC3ADD">
      <w:pPr>
        <w:jc w:val="center"/>
        <w:rPr>
          <w:rFonts w:ascii="Book Antiqua" w:hAnsi="Book Antiqua"/>
          <w:b/>
          <w:bCs/>
          <w:sz w:val="36"/>
          <w:szCs w:val="36"/>
          <w:lang w:val="es-PR"/>
        </w:rPr>
      </w:pPr>
      <w:r w:rsidRPr="006C7D57">
        <w:rPr>
          <w:rFonts w:ascii="Book Antiqua" w:hAnsi="Book Antiqua"/>
          <w:b/>
          <w:bCs/>
          <w:sz w:val="36"/>
          <w:szCs w:val="36"/>
          <w:lang w:val="es-PR"/>
        </w:rPr>
        <w:t>CÁMARA DE REPRESENTANTES</w:t>
      </w:r>
    </w:p>
    <w:p w14:paraId="65A6477A" w14:textId="77777777" w:rsidR="00FC3ADD" w:rsidRPr="006C7D57" w:rsidRDefault="00FC3ADD" w:rsidP="00FC3ADD">
      <w:pPr>
        <w:jc w:val="both"/>
        <w:rPr>
          <w:rFonts w:ascii="Book Antiqua" w:hAnsi="Book Antiqua"/>
          <w:sz w:val="36"/>
          <w:szCs w:val="36"/>
          <w:lang w:val="es-PR"/>
        </w:rPr>
      </w:pPr>
    </w:p>
    <w:p w14:paraId="37110A15" w14:textId="55606320" w:rsidR="00FC3ADD" w:rsidRPr="006C7D57" w:rsidRDefault="008559FF" w:rsidP="00FC3ADD">
      <w:pPr>
        <w:jc w:val="center"/>
        <w:rPr>
          <w:rFonts w:ascii="Book Antiqua" w:hAnsi="Book Antiqua"/>
          <w:b/>
          <w:bCs/>
          <w:sz w:val="52"/>
          <w:szCs w:val="52"/>
          <w:lang w:val="es-PR"/>
        </w:rPr>
      </w:pPr>
      <w:r>
        <w:rPr>
          <w:rFonts w:ascii="Book Antiqua" w:hAnsi="Book Antiqua"/>
          <w:b/>
          <w:bCs/>
          <w:sz w:val="52"/>
          <w:szCs w:val="52"/>
          <w:lang w:val="es-PR"/>
        </w:rPr>
        <w:t>R. de la C. 254</w:t>
      </w:r>
    </w:p>
    <w:p w14:paraId="23BC9DA6" w14:textId="77777777" w:rsidR="00FC3ADD" w:rsidRPr="006C7D57" w:rsidRDefault="00FC3ADD" w:rsidP="00FC3ADD">
      <w:pPr>
        <w:jc w:val="center"/>
        <w:rPr>
          <w:rFonts w:ascii="Book Antiqua" w:hAnsi="Book Antiqua"/>
          <w:sz w:val="28"/>
          <w:szCs w:val="28"/>
          <w:lang w:val="es-PR"/>
        </w:rPr>
      </w:pPr>
    </w:p>
    <w:p w14:paraId="15F8B0DD" w14:textId="35DC51BD" w:rsidR="00FC3ADD" w:rsidRPr="006C7D57" w:rsidRDefault="001F3D12" w:rsidP="00FC3ADD">
      <w:pPr>
        <w:jc w:val="center"/>
        <w:rPr>
          <w:rFonts w:ascii="Book Antiqua" w:hAnsi="Book Antiqua"/>
          <w:b/>
          <w:bCs/>
          <w:sz w:val="28"/>
          <w:szCs w:val="28"/>
          <w:lang w:val="es-PR"/>
        </w:rPr>
      </w:pPr>
      <w:r>
        <w:rPr>
          <w:rFonts w:ascii="Book Antiqua" w:hAnsi="Book Antiqua"/>
          <w:b/>
          <w:bCs/>
          <w:sz w:val="28"/>
          <w:szCs w:val="28"/>
          <w:lang w:val="es-PR"/>
        </w:rPr>
        <w:t>OCTAVO</w:t>
      </w:r>
      <w:r w:rsidR="00B639A3">
        <w:rPr>
          <w:rFonts w:ascii="Book Antiqua" w:hAnsi="Book Antiqua"/>
          <w:b/>
          <w:bCs/>
          <w:sz w:val="28"/>
          <w:szCs w:val="28"/>
          <w:lang w:val="es-PR"/>
        </w:rPr>
        <w:t xml:space="preserve"> </w:t>
      </w:r>
      <w:r w:rsidR="00FC3ADD" w:rsidRPr="006C7D57">
        <w:rPr>
          <w:rFonts w:ascii="Book Antiqua" w:hAnsi="Book Antiqua"/>
          <w:b/>
          <w:bCs/>
          <w:sz w:val="28"/>
          <w:szCs w:val="28"/>
          <w:lang w:val="es-PR"/>
        </w:rPr>
        <w:t xml:space="preserve">INFORME PARCIAL </w:t>
      </w:r>
    </w:p>
    <w:p w14:paraId="00A5D3AC" w14:textId="77777777" w:rsidR="00FC3ADD" w:rsidRPr="006C7D57" w:rsidRDefault="00FC3ADD" w:rsidP="00FC3ADD">
      <w:pPr>
        <w:jc w:val="center"/>
        <w:rPr>
          <w:rFonts w:ascii="Book Antiqua" w:hAnsi="Book Antiqua"/>
          <w:b/>
          <w:bCs/>
          <w:sz w:val="28"/>
          <w:szCs w:val="28"/>
          <w:lang w:val="es-PR"/>
        </w:rPr>
      </w:pPr>
    </w:p>
    <w:p w14:paraId="0B4081DA" w14:textId="191BBC5E" w:rsidR="00FC3ADD" w:rsidRDefault="009D7675" w:rsidP="001A7315">
      <w:pPr>
        <w:jc w:val="center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>21</w:t>
      </w:r>
      <w:r w:rsidR="00E06D8A">
        <w:rPr>
          <w:rFonts w:ascii="Book Antiqua" w:hAnsi="Book Antiqua"/>
          <w:lang w:val="es-PR"/>
        </w:rPr>
        <w:t xml:space="preserve"> </w:t>
      </w:r>
      <w:r w:rsidR="00FC3ADD" w:rsidRPr="006C7D57">
        <w:rPr>
          <w:rFonts w:ascii="Book Antiqua" w:hAnsi="Book Antiqua"/>
          <w:lang w:val="es-PR"/>
        </w:rPr>
        <w:t xml:space="preserve">DE </w:t>
      </w:r>
      <w:r w:rsidR="00B72912">
        <w:rPr>
          <w:rFonts w:ascii="Book Antiqua" w:hAnsi="Book Antiqua"/>
          <w:lang w:val="es-PR"/>
        </w:rPr>
        <w:t>AGOSTO</w:t>
      </w:r>
      <w:r w:rsidR="00FC3ADD" w:rsidRPr="006C7D57">
        <w:rPr>
          <w:rFonts w:ascii="Book Antiqua" w:hAnsi="Book Antiqua"/>
          <w:lang w:val="es-PR"/>
        </w:rPr>
        <w:t xml:space="preserve"> DE 20</w:t>
      </w:r>
      <w:r w:rsidR="00377FF4">
        <w:rPr>
          <w:rFonts w:ascii="Book Antiqua" w:hAnsi="Book Antiqua"/>
          <w:lang w:val="es-PR"/>
        </w:rPr>
        <w:t>2</w:t>
      </w:r>
      <w:r w:rsidR="0081793D">
        <w:rPr>
          <w:rFonts w:ascii="Book Antiqua" w:hAnsi="Book Antiqua"/>
          <w:lang w:val="es-PR"/>
        </w:rPr>
        <w:t>3</w:t>
      </w:r>
    </w:p>
    <w:p w14:paraId="61628E25" w14:textId="77777777" w:rsidR="001A7315" w:rsidRPr="006C7D57" w:rsidRDefault="001A7315" w:rsidP="001A7315">
      <w:pPr>
        <w:jc w:val="center"/>
        <w:rPr>
          <w:rFonts w:ascii="Book Antiqua" w:hAnsi="Book Antiqua"/>
          <w:lang w:val="es-PR"/>
        </w:rPr>
      </w:pPr>
    </w:p>
    <w:p w14:paraId="44C24869" w14:textId="77777777" w:rsidR="00FC3ADD" w:rsidRPr="006C7D57" w:rsidRDefault="00FC3ADD" w:rsidP="00FC3ADD">
      <w:pPr>
        <w:rPr>
          <w:rFonts w:ascii="Book Antiqua" w:hAnsi="Book Antiqua"/>
          <w:b/>
          <w:bCs/>
          <w:lang w:val="es-PR"/>
        </w:rPr>
      </w:pPr>
    </w:p>
    <w:p w14:paraId="6C60B12B" w14:textId="77777777" w:rsidR="00FC3ADD" w:rsidRPr="006C7D57" w:rsidRDefault="00FC3ADD" w:rsidP="00673200">
      <w:pPr>
        <w:spacing w:line="480" w:lineRule="auto"/>
        <w:jc w:val="both"/>
        <w:rPr>
          <w:rFonts w:ascii="Book Antiqua" w:hAnsi="Book Antiqua"/>
          <w:lang w:val="es-PR"/>
        </w:rPr>
      </w:pPr>
      <w:r w:rsidRPr="006C7D57">
        <w:rPr>
          <w:rFonts w:ascii="Book Antiqua" w:hAnsi="Book Antiqua"/>
          <w:b/>
          <w:bCs/>
          <w:lang w:val="es-PR"/>
        </w:rPr>
        <w:t>A LA CÁMARA DE REPRESENTANTES DE PUERTO RICO</w:t>
      </w:r>
      <w:r w:rsidRPr="006C7D57">
        <w:rPr>
          <w:rFonts w:ascii="Book Antiqua" w:hAnsi="Book Antiqua"/>
          <w:lang w:val="es-PR"/>
        </w:rPr>
        <w:t>:</w:t>
      </w:r>
    </w:p>
    <w:p w14:paraId="5479B455" w14:textId="0E60F51F" w:rsidR="00FC3ADD" w:rsidRDefault="00FC3ADD" w:rsidP="00AF44C3">
      <w:pPr>
        <w:spacing w:line="360" w:lineRule="auto"/>
        <w:ind w:firstLine="720"/>
        <w:jc w:val="both"/>
        <w:rPr>
          <w:rFonts w:ascii="Book Antiqua" w:hAnsi="Book Antiqua"/>
          <w:lang w:val="es-PR"/>
        </w:rPr>
      </w:pPr>
      <w:r w:rsidRPr="006C7D57">
        <w:rPr>
          <w:rFonts w:ascii="Book Antiqua" w:hAnsi="Book Antiqua"/>
          <w:lang w:val="es-PR"/>
        </w:rPr>
        <w:t xml:space="preserve">La Comisión </w:t>
      </w:r>
      <w:r w:rsidR="008559FF">
        <w:rPr>
          <w:rFonts w:ascii="Book Antiqua" w:hAnsi="Book Antiqua"/>
          <w:lang w:val="es-PR"/>
        </w:rPr>
        <w:t xml:space="preserve">para el Desarrollo y la Fiscalización de Fondos Públicos de la Región Noreste </w:t>
      </w:r>
      <w:r w:rsidRPr="006C7D57">
        <w:rPr>
          <w:rFonts w:ascii="Book Antiqua" w:hAnsi="Book Antiqua"/>
          <w:lang w:val="es-PR"/>
        </w:rPr>
        <w:t>de la Cámara de Representantes del Estado Libre Asociado de Puerto Rico</w:t>
      </w:r>
      <w:r w:rsidR="00930225">
        <w:rPr>
          <w:rFonts w:ascii="Book Antiqua" w:hAnsi="Book Antiqua"/>
          <w:lang w:val="es-PR"/>
        </w:rPr>
        <w:t xml:space="preserve"> (Comisión)</w:t>
      </w:r>
      <w:r w:rsidRPr="006C7D57">
        <w:rPr>
          <w:rFonts w:ascii="Book Antiqua" w:hAnsi="Book Antiqua"/>
          <w:lang w:val="es-PR"/>
        </w:rPr>
        <w:t>, previo estudio y consideración de la Resolución de la Cámara</w:t>
      </w:r>
      <w:r w:rsidR="008559FF">
        <w:rPr>
          <w:rFonts w:ascii="Book Antiqua" w:hAnsi="Book Antiqua"/>
          <w:lang w:val="es-PR"/>
        </w:rPr>
        <w:t xml:space="preserve"> Núm.</w:t>
      </w:r>
      <w:r w:rsidRPr="006C7D57">
        <w:rPr>
          <w:rFonts w:ascii="Book Antiqua" w:hAnsi="Book Antiqua"/>
          <w:lang w:val="es-PR"/>
        </w:rPr>
        <w:t xml:space="preserve"> </w:t>
      </w:r>
      <w:r w:rsidR="008559FF">
        <w:rPr>
          <w:rFonts w:ascii="Book Antiqua" w:hAnsi="Book Antiqua"/>
          <w:lang w:val="es-PR"/>
        </w:rPr>
        <w:t>254</w:t>
      </w:r>
      <w:r w:rsidRPr="006C7D57">
        <w:rPr>
          <w:rFonts w:ascii="Book Antiqua" w:hAnsi="Book Antiqua"/>
          <w:lang w:val="es-PR"/>
        </w:rPr>
        <w:t xml:space="preserve">, tiene a bien someter </w:t>
      </w:r>
      <w:r w:rsidR="00FD5B09" w:rsidRPr="006C7D57">
        <w:rPr>
          <w:rFonts w:ascii="Book Antiqua" w:hAnsi="Book Antiqua"/>
          <w:lang w:val="es-PR"/>
        </w:rPr>
        <w:t>el</w:t>
      </w:r>
      <w:r w:rsidR="00894564" w:rsidRPr="006C7D57">
        <w:rPr>
          <w:rFonts w:ascii="Book Antiqua" w:hAnsi="Book Antiqua"/>
          <w:lang w:val="es-PR"/>
        </w:rPr>
        <w:t xml:space="preserve"> </w:t>
      </w:r>
      <w:r w:rsidR="001F3D12">
        <w:rPr>
          <w:rFonts w:ascii="Book Antiqua" w:hAnsi="Book Antiqua"/>
          <w:lang w:val="es-PR"/>
        </w:rPr>
        <w:t>Octavo</w:t>
      </w:r>
      <w:r w:rsidRPr="006C7D57">
        <w:rPr>
          <w:rFonts w:ascii="Book Antiqua" w:hAnsi="Book Antiqua"/>
          <w:lang w:val="es-PR"/>
        </w:rPr>
        <w:t xml:space="preserve"> Informe Parcial, con sus hallazgos, conclusiones y recomendaciones, solicitando </w:t>
      </w:r>
      <w:r w:rsidR="00B72912">
        <w:rPr>
          <w:rFonts w:ascii="Book Antiqua" w:hAnsi="Book Antiqua"/>
          <w:lang w:val="es-PR"/>
        </w:rPr>
        <w:t>su</w:t>
      </w:r>
      <w:r w:rsidRPr="006C7D57">
        <w:rPr>
          <w:rFonts w:ascii="Book Antiqua" w:hAnsi="Book Antiqua"/>
          <w:lang w:val="es-PR"/>
        </w:rPr>
        <w:t xml:space="preserve"> aprobación.</w:t>
      </w:r>
      <w:r w:rsidRPr="006C7D57">
        <w:rPr>
          <w:rFonts w:ascii="Book Antiqua" w:hAnsi="Book Antiqua"/>
          <w:lang w:val="es-PR"/>
        </w:rPr>
        <w:tab/>
      </w:r>
    </w:p>
    <w:p w14:paraId="50A9B99F" w14:textId="77777777" w:rsidR="0079582A" w:rsidRPr="006C7D57" w:rsidRDefault="0079582A" w:rsidP="00AF44C3">
      <w:pPr>
        <w:spacing w:line="360" w:lineRule="auto"/>
        <w:ind w:firstLine="720"/>
        <w:jc w:val="both"/>
        <w:rPr>
          <w:rFonts w:ascii="Book Antiqua" w:hAnsi="Book Antiqua"/>
          <w:b/>
          <w:bCs/>
          <w:u w:val="single"/>
          <w:lang w:val="es-PR"/>
        </w:rPr>
      </w:pPr>
    </w:p>
    <w:p w14:paraId="5C080881" w14:textId="77777777" w:rsidR="00FC3ADD" w:rsidRPr="006C7D57" w:rsidRDefault="00FC3ADD" w:rsidP="00673200">
      <w:pPr>
        <w:spacing w:line="480" w:lineRule="auto"/>
        <w:jc w:val="center"/>
        <w:rPr>
          <w:rFonts w:ascii="Book Antiqua" w:hAnsi="Book Antiqua"/>
          <w:b/>
          <w:bCs/>
          <w:u w:val="single"/>
          <w:lang w:val="es-PR"/>
        </w:rPr>
      </w:pPr>
      <w:r w:rsidRPr="006C7D57">
        <w:rPr>
          <w:rFonts w:ascii="Book Antiqua" w:hAnsi="Book Antiqua"/>
          <w:b/>
          <w:bCs/>
          <w:u w:val="single"/>
          <w:lang w:val="es-PR"/>
        </w:rPr>
        <w:t>ALCANCE DE LA MEDIDA</w:t>
      </w:r>
    </w:p>
    <w:p w14:paraId="3B3B1EB8" w14:textId="303F1A09" w:rsidR="00FC3ADD" w:rsidRDefault="00FC3ADD" w:rsidP="00AF44C3">
      <w:pPr>
        <w:spacing w:line="360" w:lineRule="auto"/>
        <w:ind w:firstLine="720"/>
        <w:jc w:val="both"/>
        <w:rPr>
          <w:rFonts w:ascii="Book Antiqua" w:hAnsi="Book Antiqua"/>
          <w:lang w:val="es-ES_tradnl"/>
        </w:rPr>
      </w:pPr>
      <w:r w:rsidRPr="006C7D57">
        <w:rPr>
          <w:rFonts w:ascii="Book Antiqua" w:hAnsi="Book Antiqua"/>
          <w:lang w:val="es-PR"/>
        </w:rPr>
        <w:t xml:space="preserve">La Resolución de la Cámara </w:t>
      </w:r>
      <w:r w:rsidR="008559FF">
        <w:rPr>
          <w:rFonts w:ascii="Book Antiqua" w:hAnsi="Book Antiqua"/>
          <w:lang w:val="es-PR"/>
        </w:rPr>
        <w:t xml:space="preserve">Núm. 254 </w:t>
      </w:r>
      <w:r w:rsidRPr="006C7D57">
        <w:rPr>
          <w:rFonts w:ascii="Book Antiqua" w:hAnsi="Book Antiqua"/>
          <w:lang w:val="es-PR"/>
        </w:rPr>
        <w:t>ordena a la Comisión</w:t>
      </w:r>
      <w:r w:rsidR="008559FF" w:rsidRPr="006C7D57">
        <w:rPr>
          <w:rFonts w:ascii="Book Antiqua" w:hAnsi="Book Antiqua"/>
          <w:lang w:val="es-PR"/>
        </w:rPr>
        <w:t xml:space="preserve"> </w:t>
      </w:r>
      <w:r w:rsidR="008559FF">
        <w:rPr>
          <w:rFonts w:ascii="Book Antiqua" w:hAnsi="Book Antiqua"/>
          <w:lang w:val="es-PR"/>
        </w:rPr>
        <w:t>para el Desarrollo y la Fiscalización de Fondos Públicos de la Región Noreste</w:t>
      </w:r>
      <w:r w:rsidRPr="006C7D57">
        <w:rPr>
          <w:rFonts w:ascii="Book Antiqua" w:hAnsi="Book Antiqua"/>
          <w:lang w:val="es-PR"/>
        </w:rPr>
        <w:t xml:space="preserve"> de la Cámara de Representantes del Estado Libre Asociado de Puerto</w:t>
      </w:r>
      <w:r w:rsidR="008559FF">
        <w:rPr>
          <w:rFonts w:ascii="Book Antiqua" w:hAnsi="Book Antiqua"/>
          <w:lang w:val="es-PR"/>
        </w:rPr>
        <w:t xml:space="preserve"> Rico, </w:t>
      </w:r>
      <w:r w:rsidR="008559FF" w:rsidRPr="00CC232C">
        <w:rPr>
          <w:rFonts w:ascii="Book Antiqua" w:hAnsi="Book Antiqua"/>
          <w:lang w:val="es-ES_tradnl"/>
        </w:rPr>
        <w:t xml:space="preserve">realizar un estudio exhaustivo en torno a la situación actual y el desarrollo socioeconómico urbano y rural de los municipios que componen dicha región; investigar </w:t>
      </w:r>
      <w:r w:rsidR="008559FF" w:rsidRPr="00CC232C">
        <w:rPr>
          <w:rFonts w:ascii="Book Antiqua" w:hAnsi="Book Antiqua"/>
          <w:iCs/>
          <w:lang w:val="es-PR"/>
        </w:rPr>
        <w:t xml:space="preserve">sobre todo asunto relacionado con los programas gubernamentales y las recomendaciones de legislación que sean necesarias para alcanzar soluciones, logrando el desarrollo integrado y armonioso de la región en conjunto con los servicios que prestan los gobiernos municipales, incluyendo pero sin limitarse al </w:t>
      </w:r>
      <w:r w:rsidR="008559FF" w:rsidRPr="00CC232C">
        <w:rPr>
          <w:rFonts w:ascii="Book Antiqua" w:hAnsi="Book Antiqua"/>
          <w:lang w:val="es-ES_tradnl"/>
        </w:rPr>
        <w:t>desarrollo ambiental y recursos naturales, desempleo, vivienda, recreación, educación,</w:t>
      </w:r>
      <w:r w:rsidR="005D240C">
        <w:rPr>
          <w:rFonts w:ascii="Book Antiqua" w:hAnsi="Book Antiqua"/>
          <w:lang w:val="es-ES_tradnl"/>
        </w:rPr>
        <w:t xml:space="preserve"> </w:t>
      </w:r>
      <w:r w:rsidR="008559FF" w:rsidRPr="00CC232C">
        <w:rPr>
          <w:rFonts w:ascii="Book Antiqua" w:hAnsi="Book Antiqua"/>
          <w:lang w:val="es-ES_tradnl"/>
        </w:rPr>
        <w:lastRenderedPageBreak/>
        <w:t>transportación e infraestructura, salud, seguridad pública, servicios para las personas con discapacidades y otros de naturaleza similar; fiscalizar el uso y manejo de los fondos públicos, estatales y federales, asignados a los municipios, agencias y corporaciones públicas que componen la Región Noreste de Puerto Rico</w:t>
      </w:r>
      <w:r w:rsidR="008559FF" w:rsidRPr="00CC232C">
        <w:rPr>
          <w:rFonts w:ascii="Book Antiqua" w:hAnsi="Book Antiqua"/>
          <w:iCs/>
          <w:lang w:val="es-PR"/>
        </w:rPr>
        <w:t xml:space="preserve"> que afectan el desarrollo de los municipios</w:t>
      </w:r>
      <w:r w:rsidR="008559FF" w:rsidRPr="00CC232C">
        <w:rPr>
          <w:rFonts w:ascii="Book Antiqua" w:hAnsi="Book Antiqua"/>
          <w:lang w:val="es-ES_tradnl"/>
        </w:rPr>
        <w:t xml:space="preserve"> de dicha región; identificar recursos y alternativas a corto y largo plazo para la </w:t>
      </w:r>
      <w:r w:rsidR="008559FF" w:rsidRPr="00CC232C">
        <w:rPr>
          <w:rFonts w:ascii="Book Antiqua" w:hAnsi="Book Antiqua"/>
          <w:iCs/>
          <w:lang w:val="es-PR"/>
        </w:rPr>
        <w:t>infraestructura, el turismo, programas de bienestar social e iniciativas comunitarias</w:t>
      </w:r>
      <w:r w:rsidR="008559FF" w:rsidRPr="00CC232C">
        <w:rPr>
          <w:rFonts w:ascii="Book Antiqua" w:hAnsi="Book Antiqua"/>
          <w:lang w:val="es-ES_tradnl"/>
        </w:rPr>
        <w:t>; y para otros fines relacionados</w:t>
      </w:r>
      <w:r w:rsidR="008559FF">
        <w:rPr>
          <w:rFonts w:ascii="Book Antiqua" w:hAnsi="Book Antiqua"/>
          <w:lang w:val="es-ES_tradnl"/>
        </w:rPr>
        <w:t>.</w:t>
      </w:r>
    </w:p>
    <w:p w14:paraId="2ED51921" w14:textId="7FD6A4CE" w:rsidR="005D240C" w:rsidRDefault="000A429A" w:rsidP="005D240C">
      <w:pPr>
        <w:spacing w:after="100" w:afterAutospacing="1" w:line="36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PR"/>
        </w:rPr>
        <w:t xml:space="preserve">El estudio que lleva a cabo la </w:t>
      </w:r>
      <w:proofErr w:type="gramStart"/>
      <w:r>
        <w:rPr>
          <w:rFonts w:ascii="Book Antiqua" w:hAnsi="Book Antiqua"/>
          <w:lang w:val="es-PR"/>
        </w:rPr>
        <w:t>Comisión,</w:t>
      </w:r>
      <w:proofErr w:type="gramEnd"/>
      <w:r>
        <w:rPr>
          <w:rFonts w:ascii="Book Antiqua" w:hAnsi="Book Antiqua"/>
          <w:lang w:val="es-PR"/>
        </w:rPr>
        <w:t xml:space="preserve"> da énfasis a los municipios de </w:t>
      </w:r>
      <w:r w:rsidRPr="00CA4574">
        <w:rPr>
          <w:rFonts w:ascii="Book Antiqua" w:hAnsi="Book Antiqua"/>
          <w:iCs/>
          <w:lang w:val="es-419"/>
        </w:rPr>
        <w:t>Carolina, Trujillo Alto, Loíza, Canóv</w:t>
      </w:r>
      <w:r w:rsidR="005D240C">
        <w:rPr>
          <w:rFonts w:ascii="Book Antiqua" w:hAnsi="Book Antiqua"/>
          <w:iCs/>
          <w:lang w:val="es-419"/>
        </w:rPr>
        <w:t>a</w:t>
      </w:r>
      <w:r w:rsidRPr="00CA4574">
        <w:rPr>
          <w:rFonts w:ascii="Book Antiqua" w:hAnsi="Book Antiqua"/>
          <w:iCs/>
          <w:lang w:val="es-419"/>
        </w:rPr>
        <w:t>nas, Río Grande, Luquillo, Fajardo, Ceiba, Vieques y Culebra</w:t>
      </w:r>
      <w:r>
        <w:rPr>
          <w:rFonts w:ascii="Book Antiqua" w:hAnsi="Book Antiqua"/>
          <w:lang w:val="es-ES_tradnl"/>
        </w:rPr>
        <w:t xml:space="preserve">. </w:t>
      </w:r>
    </w:p>
    <w:p w14:paraId="16A2D671" w14:textId="4031C1F5" w:rsidR="009D7675" w:rsidRPr="00410C37" w:rsidRDefault="009D7675" w:rsidP="005D240C">
      <w:pPr>
        <w:spacing w:after="100" w:afterAutospacing="1" w:line="36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Este Octavo Informe Parcial, se relaciona a una Vista Ocular realizada en el establecimiento de Home </w:t>
      </w:r>
      <w:proofErr w:type="spellStart"/>
      <w:r>
        <w:rPr>
          <w:rFonts w:ascii="Book Antiqua" w:hAnsi="Book Antiqua"/>
          <w:lang w:val="es-ES_tradnl"/>
        </w:rPr>
        <w:t>Depot</w:t>
      </w:r>
      <w:proofErr w:type="spellEnd"/>
      <w:r>
        <w:rPr>
          <w:rFonts w:ascii="Book Antiqua" w:hAnsi="Book Antiqua"/>
          <w:lang w:val="es-ES_tradnl"/>
        </w:rPr>
        <w:t xml:space="preserve"> ubicado en Plaza Escorial, Carolina, a los fines de observar el segundo año de la implementación de la Ley 20-2022, que tiene la finalidad de eximir del pago del Impuesto sobre Venta y Uso (IVU) de varios artículos y equipos de primera necesidad al comienzo de la temporada de huracanes. </w:t>
      </w:r>
    </w:p>
    <w:p w14:paraId="5108F599" w14:textId="5C8D7A90" w:rsidR="000A429A" w:rsidRPr="000A429A" w:rsidRDefault="000A429A" w:rsidP="0079582A">
      <w:pPr>
        <w:spacing w:line="360" w:lineRule="auto"/>
        <w:jc w:val="both"/>
        <w:rPr>
          <w:rFonts w:ascii="Book Antiqua" w:hAnsi="Book Antiqua"/>
          <w:b/>
          <w:lang w:val="es-ES_tradnl"/>
        </w:rPr>
      </w:pPr>
      <w:r w:rsidRPr="000A429A">
        <w:rPr>
          <w:rFonts w:ascii="Book Antiqua" w:hAnsi="Book Antiqua"/>
          <w:b/>
          <w:lang w:val="es-ES_tradnl"/>
        </w:rPr>
        <w:t>I. INTRODUCCIÓN</w:t>
      </w:r>
    </w:p>
    <w:p w14:paraId="048A486E" w14:textId="014EAE31" w:rsidR="00D754B7" w:rsidRPr="00D754B7" w:rsidRDefault="00502E78" w:rsidP="000D25B5">
      <w:pPr>
        <w:spacing w:line="360" w:lineRule="auto"/>
        <w:jc w:val="both"/>
        <w:rPr>
          <w:rFonts w:ascii="Book Antiqua" w:hAnsi="Book Antiqua"/>
          <w:bCs/>
          <w:lang w:val="es-ES_tradnl"/>
        </w:rPr>
      </w:pPr>
      <w:r>
        <w:rPr>
          <w:rFonts w:ascii="Book Antiqua" w:hAnsi="Book Antiqua"/>
          <w:b/>
          <w:lang w:val="es-ES_tradnl"/>
        </w:rPr>
        <w:tab/>
      </w:r>
      <w:r w:rsidR="007E5A55">
        <w:rPr>
          <w:rFonts w:ascii="Book Antiqua" w:hAnsi="Book Antiqua"/>
          <w:bCs/>
          <w:lang w:val="es-ES_tradnl"/>
        </w:rPr>
        <w:t>La Ley 20-</w:t>
      </w:r>
      <w:r w:rsidR="0079774E">
        <w:rPr>
          <w:rFonts w:ascii="Book Antiqua" w:hAnsi="Book Antiqua"/>
          <w:lang w:val="es-ES_tradnl"/>
        </w:rPr>
        <w:t>2022</w:t>
      </w:r>
      <w:r w:rsidR="007E5A55">
        <w:rPr>
          <w:rFonts w:ascii="Book Antiqua" w:hAnsi="Book Antiqua"/>
          <w:bCs/>
          <w:lang w:val="es-ES_tradnl"/>
        </w:rPr>
        <w:t xml:space="preserve">, </w:t>
      </w:r>
      <w:r w:rsidR="00591CDE">
        <w:rPr>
          <w:rFonts w:ascii="Book Antiqua" w:hAnsi="Book Antiqua"/>
          <w:bCs/>
          <w:lang w:val="es-ES_tradnl"/>
        </w:rPr>
        <w:t>añadió</w:t>
      </w:r>
      <w:r w:rsidR="00591CDE" w:rsidRPr="00591CDE">
        <w:rPr>
          <w:rFonts w:ascii="Book Antiqua" w:hAnsi="Book Antiqua"/>
          <w:bCs/>
          <w:lang w:val="es-ES_tradnl"/>
        </w:rPr>
        <w:t xml:space="preserve"> la Sección 4030.28 al Capítulo 3 de la Ley 1-2011, según enmendada, conocida como el “Código de Rentas Internas de Puerto Rico de 2011”, a los fines de eximir del pago del I</w:t>
      </w:r>
      <w:r w:rsidR="00DD342E">
        <w:rPr>
          <w:rFonts w:ascii="Book Antiqua" w:hAnsi="Book Antiqua"/>
          <w:bCs/>
          <w:lang w:val="es-ES_tradnl"/>
        </w:rPr>
        <w:t>VU</w:t>
      </w:r>
      <w:r w:rsidR="00591CDE" w:rsidRPr="00591CDE">
        <w:rPr>
          <w:rFonts w:ascii="Book Antiqua" w:hAnsi="Book Antiqua"/>
          <w:bCs/>
          <w:lang w:val="es-ES_tradnl"/>
        </w:rPr>
        <w:t xml:space="preserve"> </w:t>
      </w:r>
      <w:r w:rsidR="00D754B7">
        <w:rPr>
          <w:rFonts w:ascii="Book Antiqua" w:hAnsi="Book Antiqua"/>
          <w:bCs/>
          <w:lang w:val="es-ES_tradnl"/>
        </w:rPr>
        <w:t>los siguientes</w:t>
      </w:r>
      <w:r w:rsidR="00591CDE" w:rsidRPr="00591CDE">
        <w:rPr>
          <w:rFonts w:ascii="Book Antiqua" w:hAnsi="Book Antiqua"/>
          <w:bCs/>
          <w:lang w:val="es-ES_tradnl"/>
        </w:rPr>
        <w:t xml:space="preserve"> artículos y equipos de </w:t>
      </w:r>
      <w:r w:rsidR="007362DC">
        <w:rPr>
          <w:rFonts w:ascii="Book Antiqua" w:hAnsi="Book Antiqua"/>
          <w:bCs/>
          <w:lang w:val="es-ES_tradnl"/>
        </w:rPr>
        <w:t>preparación antes del</w:t>
      </w:r>
      <w:r w:rsidR="00591CDE" w:rsidRPr="00591CDE">
        <w:rPr>
          <w:rFonts w:ascii="Book Antiqua" w:hAnsi="Book Antiqua"/>
          <w:bCs/>
          <w:lang w:val="es-ES_tradnl"/>
        </w:rPr>
        <w:t xml:space="preserve"> comienzo de la temporada de huracanes</w:t>
      </w:r>
      <w:r w:rsidR="000D25B5">
        <w:rPr>
          <w:rFonts w:ascii="Book Antiqua" w:hAnsi="Book Antiqua"/>
          <w:bCs/>
          <w:lang w:val="es-ES_tradnl"/>
        </w:rPr>
        <w:t>:</w:t>
      </w:r>
    </w:p>
    <w:p w14:paraId="0BDBD005" w14:textId="6E0B3064" w:rsidR="00D754B7" w:rsidRPr="00A140E7" w:rsidRDefault="00D754B7" w:rsidP="00A140E7">
      <w:pPr>
        <w:pStyle w:val="ListParagraph"/>
        <w:numPr>
          <w:ilvl w:val="0"/>
          <w:numId w:val="12"/>
        </w:numPr>
        <w:rPr>
          <w:rFonts w:ascii="Book Antiqua" w:hAnsi="Book Antiqua"/>
          <w:bCs/>
          <w:sz w:val="24"/>
          <w:szCs w:val="24"/>
          <w:lang w:val="es-ES_tradnl"/>
        </w:rPr>
      </w:pPr>
      <w:r w:rsidRPr="00A140E7">
        <w:rPr>
          <w:rFonts w:ascii="Book Antiqua" w:hAnsi="Book Antiqua"/>
          <w:bCs/>
          <w:sz w:val="24"/>
          <w:szCs w:val="24"/>
          <w:lang w:val="es-ES_tradnl"/>
        </w:rPr>
        <w:t>Envases, tanques y cisternas para combustibles y agua</w:t>
      </w:r>
      <w:r w:rsidR="00274FFB">
        <w:rPr>
          <w:rFonts w:ascii="Book Antiqua" w:hAnsi="Book Antiqua"/>
          <w:bCs/>
          <w:sz w:val="24"/>
          <w:szCs w:val="24"/>
          <w:lang w:val="es-ES_tradnl"/>
        </w:rPr>
        <w:t>.</w:t>
      </w:r>
      <w:r w:rsidR="00A140E7" w:rsidRPr="00A140E7">
        <w:rPr>
          <w:rFonts w:ascii="Book Antiqua" w:hAnsi="Book Antiqua"/>
          <w:bCs/>
          <w:sz w:val="24"/>
          <w:szCs w:val="24"/>
          <w:lang w:val="es-ES_tradnl"/>
        </w:rPr>
        <w:t xml:space="preserve"> Esto incluye todo producto y equipo de mantenimiento y cualquier otra pieza mec</w:t>
      </w:r>
      <w:r w:rsidR="00A140E7">
        <w:rPr>
          <w:rFonts w:ascii="Book Antiqua" w:hAnsi="Book Antiqua"/>
          <w:bCs/>
          <w:sz w:val="24"/>
          <w:szCs w:val="24"/>
          <w:lang w:val="es-ES_tradnl"/>
        </w:rPr>
        <w:t>á</w:t>
      </w:r>
      <w:r w:rsidR="00A140E7" w:rsidRPr="00A140E7">
        <w:rPr>
          <w:rFonts w:ascii="Book Antiqua" w:hAnsi="Book Antiqua"/>
          <w:bCs/>
          <w:sz w:val="24"/>
          <w:szCs w:val="24"/>
          <w:lang w:val="es-ES_tradnl"/>
        </w:rPr>
        <w:t xml:space="preserve">nica que sea necesaria para reparar el tanque o la cisterna; </w:t>
      </w:r>
    </w:p>
    <w:p w14:paraId="376F57B1" w14:textId="0846EB89" w:rsidR="00D754B7" w:rsidRPr="009A2184" w:rsidRDefault="00D754B7" w:rsidP="00A21D18">
      <w:pPr>
        <w:pStyle w:val="ListParagraph"/>
        <w:widowControl w:val="0"/>
        <w:numPr>
          <w:ilvl w:val="0"/>
          <w:numId w:val="12"/>
        </w:numPr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Tormenteras;</w:t>
      </w:r>
    </w:p>
    <w:p w14:paraId="458401BC" w14:textId="6FC99073" w:rsidR="00D754B7" w:rsidRPr="009A2184" w:rsidRDefault="00D754B7" w:rsidP="00A21D18">
      <w:pPr>
        <w:pStyle w:val="ListParagraph"/>
        <w:widowControl w:val="0"/>
        <w:numPr>
          <w:ilvl w:val="0"/>
          <w:numId w:val="12"/>
        </w:numPr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Herrajes, anclaje y tornillería;</w:t>
      </w:r>
    </w:p>
    <w:p w14:paraId="56EEB684" w14:textId="6B6C21A1" w:rsidR="00D754B7" w:rsidRPr="009A2184" w:rsidRDefault="00D754B7" w:rsidP="00A21D18">
      <w:pPr>
        <w:pStyle w:val="ListParagraph"/>
        <w:widowControl w:val="0"/>
        <w:numPr>
          <w:ilvl w:val="0"/>
          <w:numId w:val="12"/>
        </w:numPr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Madera en palos y paneles no tratados;</w:t>
      </w:r>
    </w:p>
    <w:p w14:paraId="59793E57" w14:textId="7E637EF7" w:rsidR="000D25B5" w:rsidRPr="009A2184" w:rsidRDefault="00D754B7" w:rsidP="00A21D18">
      <w:pPr>
        <w:pStyle w:val="ListParagraph"/>
        <w:widowControl w:val="0"/>
        <w:numPr>
          <w:ilvl w:val="0"/>
          <w:numId w:val="12"/>
        </w:numPr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Sogas y amarres;</w:t>
      </w:r>
    </w:p>
    <w:p w14:paraId="2DE62C8F" w14:textId="4DCCD536" w:rsidR="00D754B7" w:rsidRPr="009A2184" w:rsidRDefault="00D754B7" w:rsidP="00A21D18">
      <w:pPr>
        <w:pStyle w:val="ListParagraph"/>
        <w:widowControl w:val="0"/>
        <w:numPr>
          <w:ilvl w:val="0"/>
          <w:numId w:val="12"/>
        </w:numPr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Paneles de zinc de construcción;</w:t>
      </w:r>
    </w:p>
    <w:p w14:paraId="55CB572E" w14:textId="67510DD2" w:rsidR="00D754B7" w:rsidRPr="009A2184" w:rsidRDefault="00D754B7" w:rsidP="00A21D18">
      <w:pPr>
        <w:pStyle w:val="ListParagraph"/>
        <w:widowControl w:val="0"/>
        <w:numPr>
          <w:ilvl w:val="0"/>
          <w:numId w:val="12"/>
        </w:numPr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Alimentos no perecederos;</w:t>
      </w:r>
    </w:p>
    <w:p w14:paraId="453EBE11" w14:textId="15FFEC8B" w:rsidR="00D754B7" w:rsidRPr="009A2184" w:rsidRDefault="00D754B7" w:rsidP="00A21D18">
      <w:pPr>
        <w:pStyle w:val="ListParagraph"/>
        <w:widowControl w:val="0"/>
        <w:numPr>
          <w:ilvl w:val="0"/>
          <w:numId w:val="12"/>
        </w:numPr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lastRenderedPageBreak/>
        <w:t>Agua;</w:t>
      </w:r>
    </w:p>
    <w:p w14:paraId="2A55B282" w14:textId="3B34D45F" w:rsidR="00D754B7" w:rsidRPr="009A2184" w:rsidRDefault="00D754B7" w:rsidP="0065474A">
      <w:pPr>
        <w:pStyle w:val="ListParagraph"/>
        <w:widowControl w:val="0"/>
        <w:numPr>
          <w:ilvl w:val="0"/>
          <w:numId w:val="12"/>
        </w:numPr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Artículos de limpieza e higienización;</w:t>
      </w:r>
    </w:p>
    <w:p w14:paraId="0EE8E5D7" w14:textId="7FEA2753" w:rsidR="00D754B7" w:rsidRPr="009A2184" w:rsidRDefault="00817BEF" w:rsidP="0065474A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 xml:space="preserve"> </w:t>
      </w:r>
      <w:r w:rsidR="00D754B7" w:rsidRPr="009A2184">
        <w:rPr>
          <w:rFonts w:ascii="Book Antiqua" w:hAnsi="Book Antiqua"/>
          <w:bCs/>
          <w:sz w:val="24"/>
          <w:szCs w:val="24"/>
          <w:lang w:val="es-ES_tradnl"/>
        </w:rPr>
        <w:t>Piezas y productos para reparación y mantenimiento de generadores y equipo solar de emergencia.</w:t>
      </w:r>
      <w:r w:rsidR="00A140E7">
        <w:rPr>
          <w:rFonts w:ascii="Book Antiqua" w:hAnsi="Book Antiqua"/>
          <w:bCs/>
          <w:sz w:val="24"/>
          <w:szCs w:val="24"/>
          <w:lang w:val="es-ES_tradnl"/>
        </w:rPr>
        <w:t xml:space="preserve"> </w:t>
      </w:r>
      <w:r w:rsidR="00A140E7">
        <w:rPr>
          <w:rFonts w:ascii="Book Antiqua" w:hAnsi="Book Antiqua"/>
          <w:bCs/>
          <w:color w:val="000000" w:themeColor="text1"/>
          <w:sz w:val="24"/>
          <w:szCs w:val="24"/>
          <w:lang w:val="es-ES_tradnl"/>
        </w:rPr>
        <w:t>Esto incluye todo producto y equipo de mantenimiento de generadores, que podría incluir aceite de motor, y cualquier otra pieza mecánica que sea necesaria para reparar un generador o equipo solar.</w:t>
      </w:r>
    </w:p>
    <w:p w14:paraId="3610D480" w14:textId="69D80F50" w:rsidR="00D754B7" w:rsidRPr="009A2184" w:rsidRDefault="00D754B7" w:rsidP="0065474A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 xml:space="preserve">Generadores portátiles cuyo precio de venta no exceda los tres mil ($3,000.000) dólares: estos generadores portátiles utilizados para propiciar </w:t>
      </w:r>
      <w:r w:rsidR="00A140E7">
        <w:rPr>
          <w:rFonts w:ascii="Book Antiqua" w:hAnsi="Book Antiqua"/>
          <w:bCs/>
          <w:sz w:val="24"/>
          <w:szCs w:val="24"/>
          <w:lang w:val="es-ES_tradnl"/>
        </w:rPr>
        <w:t>electricidad</w:t>
      </w:r>
      <w:r w:rsidRPr="009A2184">
        <w:rPr>
          <w:rFonts w:ascii="Book Antiqua" w:hAnsi="Book Antiqua"/>
          <w:bCs/>
          <w:sz w:val="24"/>
          <w:szCs w:val="24"/>
          <w:lang w:val="es-ES_tradnl"/>
        </w:rPr>
        <w:t xml:space="preserve"> o comunicaciones o para preservar alimentos en caso de interrupciones a los servicios de energía eléctrica;</w:t>
      </w:r>
    </w:p>
    <w:p w14:paraId="43E928CB" w14:textId="5C5A1A31" w:rsidR="00D754B7" w:rsidRPr="009A2184" w:rsidRDefault="00D754B7" w:rsidP="0065474A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Baterías individuales o paquetes (pila AAA, pila AA, celda C, celda D, 6 voltios o 9 voltios);</w:t>
      </w:r>
    </w:p>
    <w:p w14:paraId="32728803" w14:textId="62329857" w:rsidR="00D754B7" w:rsidRPr="009A2184" w:rsidRDefault="00D754B7" w:rsidP="0065474A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Lámparas operadas con baterías o energía alternativa, linternas, velas y fósforos;</w:t>
      </w:r>
    </w:p>
    <w:p w14:paraId="06E78B13" w14:textId="4EC0ACB9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Equipo solar de emergencia;</w:t>
      </w:r>
    </w:p>
    <w:p w14:paraId="40876832" w14:textId="28619E06" w:rsidR="005463A4" w:rsidRPr="005463A4" w:rsidRDefault="00D754B7" w:rsidP="005463A4">
      <w:pPr>
        <w:pStyle w:val="ListParagraph"/>
        <w:numPr>
          <w:ilvl w:val="0"/>
          <w:numId w:val="12"/>
        </w:numPr>
        <w:rPr>
          <w:rFonts w:ascii="Book Antiqua" w:hAnsi="Book Antiqua"/>
          <w:bCs/>
          <w:sz w:val="24"/>
          <w:szCs w:val="24"/>
          <w:lang w:val="es-ES_tradnl"/>
        </w:rPr>
      </w:pPr>
      <w:r w:rsidRPr="005463A4">
        <w:rPr>
          <w:rFonts w:ascii="Book Antiqua" w:hAnsi="Book Antiqua"/>
          <w:bCs/>
          <w:sz w:val="24"/>
          <w:szCs w:val="24"/>
          <w:lang w:val="es-ES_tradnl"/>
        </w:rPr>
        <w:t>Herramientas como taladros, sierras de disco, martillos y otros equipos vinculados al proceso de asegurar la propiedad</w:t>
      </w:r>
      <w:r w:rsidR="005463A4" w:rsidRPr="005463A4">
        <w:rPr>
          <w:rFonts w:ascii="Book Antiqua" w:hAnsi="Book Antiqua"/>
          <w:bCs/>
          <w:sz w:val="24"/>
          <w:szCs w:val="24"/>
          <w:lang w:val="es-ES_tradnl"/>
        </w:rPr>
        <w:t xml:space="preserve">. Esto incluye lo siguiente: herramientas de cortar </w:t>
      </w:r>
      <w:r w:rsidR="005463A4">
        <w:rPr>
          <w:rFonts w:ascii="Book Antiqua" w:hAnsi="Book Antiqua"/>
          <w:bCs/>
          <w:sz w:val="24"/>
          <w:szCs w:val="24"/>
          <w:lang w:val="es-ES_tradnl"/>
        </w:rPr>
        <w:t>á</w:t>
      </w:r>
      <w:r w:rsidR="005463A4" w:rsidRPr="005463A4">
        <w:rPr>
          <w:rFonts w:ascii="Book Antiqua" w:hAnsi="Book Antiqua"/>
          <w:bCs/>
          <w:sz w:val="24"/>
          <w:szCs w:val="24"/>
          <w:lang w:val="es-ES_tradnl"/>
        </w:rPr>
        <w:t>rboles y ramas ("</w:t>
      </w:r>
      <w:proofErr w:type="spellStart"/>
      <w:r w:rsidR="005463A4" w:rsidRPr="005463A4">
        <w:rPr>
          <w:rFonts w:ascii="Book Antiqua" w:hAnsi="Book Antiqua"/>
          <w:bCs/>
          <w:sz w:val="24"/>
          <w:szCs w:val="24"/>
          <w:lang w:val="es-ES_tradnl"/>
        </w:rPr>
        <w:t>pruners</w:t>
      </w:r>
      <w:proofErr w:type="spellEnd"/>
      <w:r w:rsidR="005463A4" w:rsidRPr="005463A4">
        <w:rPr>
          <w:rFonts w:ascii="Book Antiqua" w:hAnsi="Book Antiqua"/>
          <w:bCs/>
          <w:sz w:val="24"/>
          <w:szCs w:val="24"/>
          <w:lang w:val="es-ES_tradnl"/>
        </w:rPr>
        <w:t>"), todo tipo de tornillo y arandela, todo tipo de clavo, tensores y cables de metal, serrotes manuales y motorizados, palas, barrenos, guantes, gafas, cascos, pantalones de seguridad "</w:t>
      </w:r>
      <w:proofErr w:type="spellStart"/>
      <w:r w:rsidR="005463A4" w:rsidRPr="005463A4">
        <w:rPr>
          <w:rFonts w:ascii="Book Antiqua" w:hAnsi="Book Antiqua"/>
          <w:bCs/>
          <w:sz w:val="24"/>
          <w:szCs w:val="24"/>
          <w:lang w:val="es-ES_tradnl"/>
        </w:rPr>
        <w:t>apron</w:t>
      </w:r>
      <w:proofErr w:type="spellEnd"/>
      <w:r w:rsidR="005463A4" w:rsidRPr="005463A4">
        <w:rPr>
          <w:rFonts w:ascii="Book Antiqua" w:hAnsi="Book Antiqua"/>
          <w:bCs/>
          <w:sz w:val="24"/>
          <w:szCs w:val="24"/>
          <w:lang w:val="es-ES_tradnl"/>
        </w:rPr>
        <w:t xml:space="preserve"> </w:t>
      </w:r>
      <w:proofErr w:type="spellStart"/>
      <w:r w:rsidR="005463A4" w:rsidRPr="005463A4">
        <w:rPr>
          <w:rFonts w:ascii="Book Antiqua" w:hAnsi="Book Antiqua"/>
          <w:bCs/>
          <w:sz w:val="24"/>
          <w:szCs w:val="24"/>
          <w:lang w:val="es-ES_tradnl"/>
        </w:rPr>
        <w:t>chaps</w:t>
      </w:r>
      <w:proofErr w:type="spellEnd"/>
      <w:r w:rsidR="005463A4" w:rsidRPr="005463A4">
        <w:rPr>
          <w:rFonts w:ascii="Book Antiqua" w:hAnsi="Book Antiqua"/>
          <w:bCs/>
          <w:sz w:val="24"/>
          <w:szCs w:val="24"/>
          <w:lang w:val="es-ES_tradnl"/>
        </w:rPr>
        <w:t>" y cualquier tipo de cadena, lima o pieza mec</w:t>
      </w:r>
      <w:r w:rsidR="005463A4">
        <w:rPr>
          <w:rFonts w:ascii="Book Antiqua" w:hAnsi="Book Antiqua"/>
          <w:bCs/>
          <w:sz w:val="24"/>
          <w:szCs w:val="24"/>
          <w:lang w:val="es-ES_tradnl"/>
        </w:rPr>
        <w:t>á</w:t>
      </w:r>
      <w:r w:rsidR="005463A4" w:rsidRPr="005463A4">
        <w:rPr>
          <w:rFonts w:ascii="Book Antiqua" w:hAnsi="Book Antiqua"/>
          <w:bCs/>
          <w:sz w:val="24"/>
          <w:szCs w:val="24"/>
          <w:lang w:val="es-ES_tradnl"/>
        </w:rPr>
        <w:t>nica necesaria para arreglar o utilizar los equipos mec</w:t>
      </w:r>
      <w:r w:rsidR="005463A4">
        <w:rPr>
          <w:rFonts w:ascii="Book Antiqua" w:hAnsi="Book Antiqua"/>
          <w:bCs/>
          <w:sz w:val="24"/>
          <w:szCs w:val="24"/>
          <w:lang w:val="es-ES_tradnl"/>
        </w:rPr>
        <w:t>á</w:t>
      </w:r>
      <w:r w:rsidR="005463A4" w:rsidRPr="005463A4">
        <w:rPr>
          <w:rFonts w:ascii="Book Antiqua" w:hAnsi="Book Antiqua"/>
          <w:bCs/>
          <w:sz w:val="24"/>
          <w:szCs w:val="24"/>
          <w:lang w:val="es-ES_tradnl"/>
        </w:rPr>
        <w:t>nicos aqu</w:t>
      </w:r>
      <w:r w:rsidR="005463A4">
        <w:rPr>
          <w:rFonts w:ascii="Book Antiqua" w:hAnsi="Book Antiqua"/>
          <w:bCs/>
          <w:sz w:val="24"/>
          <w:szCs w:val="24"/>
          <w:lang w:val="es-ES_tradnl"/>
        </w:rPr>
        <w:t>í</w:t>
      </w:r>
      <w:r w:rsidR="005463A4" w:rsidRPr="005463A4">
        <w:rPr>
          <w:rFonts w:ascii="Book Antiqua" w:hAnsi="Book Antiqua"/>
          <w:bCs/>
          <w:sz w:val="24"/>
          <w:szCs w:val="24"/>
          <w:lang w:val="es-ES_tradnl"/>
        </w:rPr>
        <w:t xml:space="preserve"> mencionados. </w:t>
      </w:r>
    </w:p>
    <w:p w14:paraId="4EFA70AC" w14:textId="25B529D2" w:rsidR="00D754B7" w:rsidRPr="009A2184" w:rsidRDefault="005463A4" w:rsidP="005463A4">
      <w:pPr>
        <w:pStyle w:val="ListParagraph"/>
        <w:widowControl w:val="0"/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>
        <w:rPr>
          <w:rFonts w:ascii="Book Antiqua" w:hAnsi="Book Antiqua"/>
          <w:bCs/>
          <w:sz w:val="24"/>
          <w:szCs w:val="24"/>
          <w:lang w:val="es-ES_tradnl"/>
        </w:rPr>
        <w:t>También incluirá los combos de herramientas (</w:t>
      </w:r>
      <w:proofErr w:type="spellStart"/>
      <w:r>
        <w:rPr>
          <w:rFonts w:ascii="Book Antiqua" w:hAnsi="Book Antiqua"/>
          <w:bCs/>
          <w:sz w:val="24"/>
          <w:szCs w:val="24"/>
          <w:lang w:val="es-ES_tradnl"/>
        </w:rPr>
        <w:t>power</w:t>
      </w:r>
      <w:proofErr w:type="spellEnd"/>
      <w:r>
        <w:rPr>
          <w:rFonts w:ascii="Book Antiqua" w:hAnsi="Book Antiqua"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Book Antiqua" w:hAnsi="Book Antiqua"/>
          <w:bCs/>
          <w:sz w:val="24"/>
          <w:szCs w:val="24"/>
          <w:lang w:val="es-ES_tradnl"/>
        </w:rPr>
        <w:t>tool</w:t>
      </w:r>
      <w:proofErr w:type="spellEnd"/>
      <w:r>
        <w:rPr>
          <w:rFonts w:ascii="Book Antiqua" w:hAnsi="Book Antiqua"/>
          <w:bCs/>
          <w:sz w:val="24"/>
          <w:szCs w:val="24"/>
          <w:lang w:val="es-ES_tradnl"/>
        </w:rPr>
        <w:t xml:space="preserve"> combo kits) y cualquier batería necesaria para la utilización de las herramientas indicadas anteriormente, incluyendo las baterías recargables de estos equipos y las estaciones de recarga;</w:t>
      </w:r>
    </w:p>
    <w:p w14:paraId="2A9DD88D" w14:textId="78AD2800" w:rsidR="00D754B7" w:rsidRPr="005463A4" w:rsidRDefault="00D754B7" w:rsidP="005463A4">
      <w:pPr>
        <w:pStyle w:val="ListParagraph"/>
        <w:numPr>
          <w:ilvl w:val="0"/>
          <w:numId w:val="12"/>
        </w:numPr>
        <w:rPr>
          <w:rFonts w:ascii="Book Antiqua" w:hAnsi="Book Antiqua"/>
          <w:bCs/>
          <w:sz w:val="24"/>
          <w:szCs w:val="24"/>
          <w:lang w:val="es-ES_tradnl"/>
        </w:rPr>
      </w:pPr>
      <w:r w:rsidRPr="005463A4">
        <w:rPr>
          <w:rFonts w:ascii="Book Antiqua" w:hAnsi="Book Antiqua"/>
          <w:bCs/>
          <w:sz w:val="24"/>
          <w:szCs w:val="24"/>
          <w:lang w:val="es-ES_tradnl"/>
        </w:rPr>
        <w:t>Estufas y hornillas de gas</w:t>
      </w:r>
      <w:r w:rsidR="005463A4" w:rsidRPr="005463A4">
        <w:rPr>
          <w:rFonts w:ascii="Book Antiqua" w:hAnsi="Book Antiqua"/>
          <w:bCs/>
          <w:sz w:val="24"/>
          <w:szCs w:val="24"/>
          <w:lang w:val="es-ES_tradnl"/>
        </w:rPr>
        <w:t xml:space="preserve"> (esto no incluye asadores o barbacoas conocidas generalmente por sus siglas en ingl</w:t>
      </w:r>
      <w:r w:rsidR="005463A4">
        <w:rPr>
          <w:rFonts w:ascii="Book Antiqua" w:hAnsi="Book Antiqua"/>
          <w:bCs/>
          <w:sz w:val="24"/>
          <w:szCs w:val="24"/>
          <w:lang w:val="es-ES_tradnl"/>
        </w:rPr>
        <w:t>é</w:t>
      </w:r>
      <w:r w:rsidR="005463A4" w:rsidRPr="005463A4">
        <w:rPr>
          <w:rFonts w:ascii="Book Antiqua" w:hAnsi="Book Antiqua"/>
          <w:bCs/>
          <w:sz w:val="24"/>
          <w:szCs w:val="24"/>
          <w:lang w:val="es-ES_tradnl"/>
        </w:rPr>
        <w:t>s como BBQ)</w:t>
      </w:r>
      <w:r w:rsidR="005463A4">
        <w:rPr>
          <w:rFonts w:ascii="Book Antiqua" w:hAnsi="Book Antiqua"/>
          <w:bCs/>
          <w:sz w:val="24"/>
          <w:szCs w:val="24"/>
          <w:lang w:val="es-ES_tradnl"/>
        </w:rPr>
        <w:t>;</w:t>
      </w:r>
    </w:p>
    <w:p w14:paraId="25A31A6C" w14:textId="0B989F6C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Gas en cilindros y tanques;</w:t>
      </w:r>
    </w:p>
    <w:p w14:paraId="1C8D4F1E" w14:textId="4A82CA5D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Escaleras de emergencia o rescate;</w:t>
      </w:r>
    </w:p>
    <w:p w14:paraId="2FB2C707" w14:textId="61F9F06F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Contraventanas para huracanes;</w:t>
      </w:r>
    </w:p>
    <w:p w14:paraId="66846611" w14:textId="4EA6AC4C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Hachas y machetes;</w:t>
      </w:r>
    </w:p>
    <w:p w14:paraId="1466DCF3" w14:textId="031DF668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Abridores de lata no electrónicos;</w:t>
      </w:r>
    </w:p>
    <w:p w14:paraId="61443CB8" w14:textId="624BCCAB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Neveras portátiles para conservar hielo y alimentos;</w:t>
      </w:r>
    </w:p>
    <w:p w14:paraId="7C4A3CE8" w14:textId="76E320E4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Extintores de incendios;</w:t>
      </w:r>
    </w:p>
    <w:p w14:paraId="3991691B" w14:textId="14E410AB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Detectores de humo o de monóxido de carbono operados con baterías;</w:t>
      </w:r>
    </w:p>
    <w:p w14:paraId="54149536" w14:textId="4D2826A8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Botiquines de primeros auxilios;</w:t>
      </w:r>
    </w:p>
    <w:p w14:paraId="72169CBB" w14:textId="351A3CA0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Contenedores o envases plásticos para despacho de combustible;</w:t>
      </w:r>
    </w:p>
    <w:p w14:paraId="34548DE1" w14:textId="1DB67628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lastRenderedPageBreak/>
        <w:t>Sistemas de anclaje terrestre o kit de amarre al suelo;</w:t>
      </w:r>
    </w:p>
    <w:p w14:paraId="1A0C8192" w14:textId="30742DDC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Artículos reutilizables o artificiales de congelación;</w:t>
      </w:r>
    </w:p>
    <w:p w14:paraId="0743804B" w14:textId="0D45C61B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Baterías de teléfonos móviles y cargadores de teléfonos móviles;</w:t>
      </w:r>
    </w:p>
    <w:p w14:paraId="0867CCFD" w14:textId="42AB9B2C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Radios portátiles (incluyendo, los operados por batería), radios de dos vías (transmisor-receptor) y radios de banda de clima;</w:t>
      </w:r>
    </w:p>
    <w:p w14:paraId="6F101AD3" w14:textId="05450058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Abanicos operados con batería o energía alternativa;</w:t>
      </w:r>
    </w:p>
    <w:p w14:paraId="13B69573" w14:textId="024A7657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Estufas de portátiles;</w:t>
      </w:r>
    </w:p>
    <w:p w14:paraId="5AD75C3D" w14:textId="400AB68E" w:rsidR="00D754B7" w:rsidRPr="009A2184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Gas propano; y</w:t>
      </w:r>
    </w:p>
    <w:p w14:paraId="2B0C3BD2" w14:textId="01E1A59D" w:rsidR="00D754B7" w:rsidRDefault="00D754B7" w:rsidP="000D25B5">
      <w:pPr>
        <w:pStyle w:val="ListParagraph"/>
        <w:widowControl w:val="0"/>
        <w:numPr>
          <w:ilvl w:val="0"/>
          <w:numId w:val="12"/>
        </w:numPr>
        <w:spacing w:line="240" w:lineRule="auto"/>
        <w:ind w:left="1426"/>
        <w:rPr>
          <w:rFonts w:ascii="Book Antiqua" w:hAnsi="Book Antiqua"/>
          <w:bCs/>
          <w:sz w:val="24"/>
          <w:szCs w:val="24"/>
          <w:lang w:val="es-ES_tradnl"/>
        </w:rPr>
      </w:pPr>
      <w:r w:rsidRPr="009A2184">
        <w:rPr>
          <w:rFonts w:ascii="Book Antiqua" w:hAnsi="Book Antiqua"/>
          <w:bCs/>
          <w:sz w:val="24"/>
          <w:szCs w:val="24"/>
          <w:lang w:val="es-ES_tradnl"/>
        </w:rPr>
        <w:t>Lonas u otro material flexible e impermeable de naturaleza similar</w:t>
      </w:r>
    </w:p>
    <w:p w14:paraId="0A9599B9" w14:textId="77777777" w:rsidR="00E47112" w:rsidRPr="003C7726" w:rsidRDefault="00E47112" w:rsidP="003C7726">
      <w:pPr>
        <w:widowControl w:val="0"/>
        <w:rPr>
          <w:rFonts w:ascii="Book Antiqua" w:hAnsi="Book Antiqua"/>
          <w:bCs/>
          <w:lang w:val="es-ES_tradnl"/>
        </w:rPr>
      </w:pPr>
    </w:p>
    <w:p w14:paraId="30EB6093" w14:textId="08EC68AE" w:rsidR="00E47112" w:rsidRDefault="009A2184" w:rsidP="00903908">
      <w:pPr>
        <w:widowControl w:val="0"/>
        <w:spacing w:line="360" w:lineRule="auto"/>
        <w:ind w:firstLine="706"/>
        <w:jc w:val="both"/>
        <w:rPr>
          <w:rFonts w:ascii="Book Antiqua" w:hAnsi="Book Antiqua"/>
          <w:bCs/>
          <w:lang w:val="es-ES_tradnl"/>
        </w:rPr>
      </w:pPr>
      <w:r w:rsidRPr="00E47112">
        <w:rPr>
          <w:rFonts w:ascii="Book Antiqua" w:hAnsi="Book Antiqua"/>
          <w:bCs/>
          <w:lang w:val="es-ES_tradnl"/>
        </w:rPr>
        <w:t>De igual forma, la Ley 20-</w:t>
      </w:r>
      <w:r w:rsidR="006236F1">
        <w:rPr>
          <w:rFonts w:ascii="Book Antiqua" w:hAnsi="Book Antiqua"/>
          <w:lang w:val="es-ES_tradnl"/>
        </w:rPr>
        <w:t>2022</w:t>
      </w:r>
      <w:r w:rsidRPr="00E47112">
        <w:rPr>
          <w:rFonts w:ascii="Book Antiqua" w:hAnsi="Book Antiqua"/>
          <w:bCs/>
          <w:lang w:val="es-ES_tradnl"/>
        </w:rPr>
        <w:t xml:space="preserve"> dispone sobre</w:t>
      </w:r>
      <w:r w:rsidR="00CC0997" w:rsidRPr="00E47112">
        <w:rPr>
          <w:rFonts w:ascii="Book Antiqua" w:hAnsi="Book Antiqua"/>
          <w:bCs/>
          <w:lang w:val="es-ES_tradnl"/>
        </w:rPr>
        <w:t xml:space="preserve"> las </w:t>
      </w:r>
      <w:r w:rsidR="00FB5500">
        <w:rPr>
          <w:rFonts w:ascii="Book Antiqua" w:hAnsi="Book Antiqua"/>
          <w:bCs/>
          <w:lang w:val="es-ES_tradnl"/>
        </w:rPr>
        <w:t>v</w:t>
      </w:r>
      <w:r w:rsidR="005D26AB" w:rsidRPr="00E47112">
        <w:rPr>
          <w:rFonts w:ascii="Book Antiqua" w:hAnsi="Book Antiqua"/>
          <w:bCs/>
          <w:lang w:val="es-ES_tradnl"/>
        </w:rPr>
        <w:t xml:space="preserve">entas bajo </w:t>
      </w:r>
      <w:r w:rsidR="00C5079C" w:rsidRPr="00E47112">
        <w:rPr>
          <w:rFonts w:ascii="Book Antiqua" w:hAnsi="Book Antiqua"/>
          <w:bCs/>
          <w:lang w:val="es-ES_tradnl"/>
        </w:rPr>
        <w:t>planes a plazo (</w:t>
      </w:r>
      <w:r w:rsidR="00C5079C" w:rsidRPr="00E47112">
        <w:rPr>
          <w:rFonts w:ascii="Book Antiqua" w:hAnsi="Book Antiqua"/>
          <w:bCs/>
          <w:i/>
          <w:iCs/>
          <w:lang w:val="es-ES_tradnl"/>
        </w:rPr>
        <w:t xml:space="preserve">lay </w:t>
      </w:r>
      <w:proofErr w:type="spellStart"/>
      <w:r w:rsidR="00C5079C" w:rsidRPr="00E47112">
        <w:rPr>
          <w:rFonts w:ascii="Book Antiqua" w:hAnsi="Book Antiqua"/>
          <w:bCs/>
          <w:i/>
          <w:iCs/>
          <w:lang w:val="es-ES_tradnl"/>
        </w:rPr>
        <w:t>away</w:t>
      </w:r>
      <w:proofErr w:type="spellEnd"/>
      <w:r w:rsidR="00C5079C" w:rsidRPr="00E47112">
        <w:rPr>
          <w:rFonts w:ascii="Book Antiqua" w:hAnsi="Book Antiqua"/>
          <w:bCs/>
          <w:lang w:val="es-ES_tradnl"/>
        </w:rPr>
        <w:t xml:space="preserve">), </w:t>
      </w:r>
      <w:r w:rsidR="00FB5500">
        <w:rPr>
          <w:rFonts w:ascii="Book Antiqua" w:hAnsi="Book Antiqua"/>
          <w:bCs/>
          <w:lang w:val="es-ES_tradnl"/>
        </w:rPr>
        <w:t>v</w:t>
      </w:r>
      <w:r w:rsidR="002A298E" w:rsidRPr="00E47112">
        <w:rPr>
          <w:rFonts w:ascii="Book Antiqua" w:hAnsi="Book Antiqua"/>
          <w:bCs/>
          <w:lang w:val="es-ES_tradnl"/>
        </w:rPr>
        <w:t>ales (</w:t>
      </w:r>
      <w:r w:rsidR="002A298E" w:rsidRPr="00E47112">
        <w:rPr>
          <w:rFonts w:ascii="Book Antiqua" w:hAnsi="Book Antiqua"/>
          <w:bCs/>
          <w:i/>
          <w:iCs/>
          <w:lang w:val="es-ES_tradnl"/>
        </w:rPr>
        <w:t xml:space="preserve">rain </w:t>
      </w:r>
      <w:proofErr w:type="spellStart"/>
      <w:r w:rsidR="002A298E" w:rsidRPr="00E47112">
        <w:rPr>
          <w:rFonts w:ascii="Book Antiqua" w:hAnsi="Book Antiqua"/>
          <w:bCs/>
          <w:i/>
          <w:iCs/>
          <w:lang w:val="es-ES_tradnl"/>
        </w:rPr>
        <w:t>che</w:t>
      </w:r>
      <w:r w:rsidR="008E6337" w:rsidRPr="00E47112">
        <w:rPr>
          <w:rFonts w:ascii="Book Antiqua" w:hAnsi="Book Antiqua"/>
          <w:bCs/>
          <w:i/>
          <w:iCs/>
          <w:lang w:val="es-ES_tradnl"/>
        </w:rPr>
        <w:t>ck</w:t>
      </w:r>
      <w:r w:rsidR="00A86EDC" w:rsidRPr="00E47112">
        <w:rPr>
          <w:rFonts w:ascii="Book Antiqua" w:hAnsi="Book Antiqua"/>
          <w:bCs/>
          <w:i/>
          <w:iCs/>
          <w:lang w:val="es-ES_tradnl"/>
        </w:rPr>
        <w:t>s</w:t>
      </w:r>
      <w:proofErr w:type="spellEnd"/>
      <w:r w:rsidR="008E6337" w:rsidRPr="00E47112">
        <w:rPr>
          <w:rFonts w:ascii="Book Antiqua" w:hAnsi="Book Antiqua"/>
          <w:bCs/>
          <w:lang w:val="es-ES_tradnl"/>
        </w:rPr>
        <w:t>)</w:t>
      </w:r>
      <w:r w:rsidR="00464442" w:rsidRPr="00E47112">
        <w:rPr>
          <w:rFonts w:ascii="Book Antiqua" w:hAnsi="Book Antiqua"/>
          <w:bCs/>
          <w:lang w:val="es-ES_tradnl"/>
        </w:rPr>
        <w:t xml:space="preserve">, </w:t>
      </w:r>
      <w:r w:rsidR="00E47112" w:rsidRPr="00E47112">
        <w:rPr>
          <w:rFonts w:ascii="Book Antiqua" w:hAnsi="Book Antiqua"/>
          <w:bCs/>
          <w:lang w:val="es-ES_tradnl"/>
        </w:rPr>
        <w:t>c</w:t>
      </w:r>
      <w:r w:rsidR="00464442" w:rsidRPr="00E47112">
        <w:rPr>
          <w:rFonts w:ascii="Book Antiqua" w:hAnsi="Book Antiqua"/>
          <w:bCs/>
          <w:lang w:val="es-ES_tradnl"/>
        </w:rPr>
        <w:t xml:space="preserve">ompras por correspondencia, teléfono, correo electrónico o </w:t>
      </w:r>
      <w:r w:rsidR="00FB5500">
        <w:rPr>
          <w:rFonts w:ascii="Book Antiqua" w:hAnsi="Book Antiqua"/>
          <w:bCs/>
          <w:lang w:val="es-ES_tradnl"/>
        </w:rPr>
        <w:t>i</w:t>
      </w:r>
      <w:r w:rsidR="00464442" w:rsidRPr="00E47112">
        <w:rPr>
          <w:rFonts w:ascii="Book Antiqua" w:hAnsi="Book Antiqua"/>
          <w:bCs/>
          <w:lang w:val="es-ES_tradnl"/>
        </w:rPr>
        <w:t>nternet</w:t>
      </w:r>
      <w:r w:rsidR="008F7790" w:rsidRPr="00E47112">
        <w:rPr>
          <w:rFonts w:ascii="Book Antiqua" w:hAnsi="Book Antiqua"/>
          <w:bCs/>
          <w:lang w:val="es-ES_tradnl"/>
        </w:rPr>
        <w:t xml:space="preserve"> y devoluciones.</w:t>
      </w:r>
    </w:p>
    <w:p w14:paraId="528CE60C" w14:textId="77777777" w:rsidR="001A7315" w:rsidRDefault="001A7315" w:rsidP="00903908">
      <w:pPr>
        <w:widowControl w:val="0"/>
        <w:spacing w:line="360" w:lineRule="auto"/>
        <w:ind w:firstLine="706"/>
        <w:jc w:val="both"/>
        <w:rPr>
          <w:rFonts w:ascii="Book Antiqua" w:hAnsi="Book Antiqua"/>
          <w:bCs/>
          <w:lang w:val="es-ES_tradnl"/>
        </w:rPr>
      </w:pPr>
    </w:p>
    <w:p w14:paraId="1D6E5335" w14:textId="06BC45C9" w:rsidR="000A429A" w:rsidRPr="008A174F" w:rsidRDefault="00B13894" w:rsidP="008A174F">
      <w:pPr>
        <w:widowControl w:val="0"/>
        <w:spacing w:line="360" w:lineRule="auto"/>
        <w:ind w:firstLine="706"/>
        <w:jc w:val="both"/>
        <w:rPr>
          <w:rFonts w:ascii="Book Antiqua" w:hAnsi="Book Antiqua"/>
          <w:bCs/>
          <w:lang w:val="es-ES_tradnl"/>
        </w:rPr>
      </w:pPr>
      <w:r>
        <w:rPr>
          <w:rFonts w:ascii="Book Antiqua" w:hAnsi="Book Antiqua"/>
          <w:bCs/>
          <w:lang w:val="es-ES_tradnl"/>
        </w:rPr>
        <w:t>A tales efectos y conforme a lo dispuesto en la Ley 20-</w:t>
      </w:r>
      <w:r w:rsidR="006236F1">
        <w:rPr>
          <w:rFonts w:ascii="Book Antiqua" w:hAnsi="Book Antiqua"/>
          <w:lang w:val="es-ES_tradnl"/>
        </w:rPr>
        <w:t>2022,</w:t>
      </w:r>
      <w:r w:rsidR="002C6B4E">
        <w:rPr>
          <w:rFonts w:ascii="Book Antiqua" w:hAnsi="Book Antiqua"/>
          <w:bCs/>
          <w:lang w:val="es-ES_tradnl"/>
        </w:rPr>
        <w:t xml:space="preserve"> el Departamento de Hacienda emitió la </w:t>
      </w:r>
      <w:r w:rsidR="007378E7">
        <w:rPr>
          <w:rFonts w:ascii="Book Antiqua" w:hAnsi="Book Antiqua"/>
          <w:bCs/>
          <w:lang w:val="es-ES_tradnl"/>
        </w:rPr>
        <w:t xml:space="preserve">Determinación Administrativa Núm. </w:t>
      </w:r>
      <w:r w:rsidR="00F90B5F">
        <w:rPr>
          <w:rFonts w:ascii="Book Antiqua" w:hAnsi="Book Antiqua"/>
          <w:bCs/>
          <w:lang w:val="es-ES_tradnl"/>
        </w:rPr>
        <w:t>23</w:t>
      </w:r>
      <w:r w:rsidR="007378E7">
        <w:rPr>
          <w:rFonts w:ascii="Book Antiqua" w:hAnsi="Book Antiqua"/>
          <w:bCs/>
          <w:lang w:val="es-ES_tradnl"/>
        </w:rPr>
        <w:t>-0</w:t>
      </w:r>
      <w:r w:rsidR="00F90B5F">
        <w:rPr>
          <w:rFonts w:ascii="Book Antiqua" w:hAnsi="Book Antiqua"/>
          <w:bCs/>
          <w:lang w:val="es-ES_tradnl"/>
        </w:rPr>
        <w:t>2</w:t>
      </w:r>
      <w:r w:rsidR="007378E7">
        <w:rPr>
          <w:rFonts w:ascii="Book Antiqua" w:hAnsi="Book Antiqua"/>
          <w:bCs/>
          <w:lang w:val="es-ES_tradnl"/>
        </w:rPr>
        <w:t xml:space="preserve"> (“DA</w:t>
      </w:r>
      <w:r w:rsidR="005D240C">
        <w:rPr>
          <w:rFonts w:ascii="Book Antiqua" w:hAnsi="Book Antiqua"/>
          <w:bCs/>
          <w:lang w:val="es-ES_tradnl"/>
        </w:rPr>
        <w:t xml:space="preserve"> </w:t>
      </w:r>
      <w:r w:rsidR="007378E7">
        <w:rPr>
          <w:rFonts w:ascii="Book Antiqua" w:hAnsi="Book Antiqua"/>
          <w:bCs/>
          <w:lang w:val="es-ES_tradnl"/>
        </w:rPr>
        <w:t>2</w:t>
      </w:r>
      <w:r w:rsidR="00F90B5F">
        <w:rPr>
          <w:rFonts w:ascii="Book Antiqua" w:hAnsi="Book Antiqua"/>
          <w:bCs/>
          <w:lang w:val="es-ES_tradnl"/>
        </w:rPr>
        <w:t>3</w:t>
      </w:r>
      <w:r w:rsidR="007378E7">
        <w:rPr>
          <w:rFonts w:ascii="Book Antiqua" w:hAnsi="Book Antiqua"/>
          <w:bCs/>
          <w:lang w:val="es-ES_tradnl"/>
        </w:rPr>
        <w:t>-0</w:t>
      </w:r>
      <w:r w:rsidR="00F90B5F">
        <w:rPr>
          <w:rFonts w:ascii="Book Antiqua" w:hAnsi="Book Antiqua"/>
          <w:bCs/>
          <w:lang w:val="es-ES_tradnl"/>
        </w:rPr>
        <w:t>2</w:t>
      </w:r>
      <w:r w:rsidR="009D7675">
        <w:rPr>
          <w:rFonts w:ascii="Book Antiqua" w:hAnsi="Book Antiqua"/>
          <w:bCs/>
          <w:lang w:val="es-ES_tradnl"/>
        </w:rPr>
        <w:t>”</w:t>
      </w:r>
      <w:r w:rsidR="007378E7">
        <w:rPr>
          <w:rFonts w:ascii="Book Antiqua" w:hAnsi="Book Antiqua"/>
          <w:bCs/>
          <w:lang w:val="es-ES_tradnl"/>
        </w:rPr>
        <w:t xml:space="preserve">) </w:t>
      </w:r>
      <w:r w:rsidR="00E96B15">
        <w:rPr>
          <w:rFonts w:ascii="Book Antiqua" w:hAnsi="Book Antiqua"/>
          <w:bCs/>
          <w:lang w:val="es-ES_tradnl"/>
        </w:rPr>
        <w:t xml:space="preserve">con el propósito de </w:t>
      </w:r>
      <w:r w:rsidR="00195601">
        <w:rPr>
          <w:rFonts w:ascii="Book Antiqua" w:hAnsi="Book Antiqua"/>
          <w:bCs/>
          <w:lang w:val="es-ES_tradnl"/>
        </w:rPr>
        <w:t>establecer que</w:t>
      </w:r>
      <w:r w:rsidR="00B511DB">
        <w:rPr>
          <w:rFonts w:ascii="Book Antiqua" w:hAnsi="Book Antiqua"/>
          <w:bCs/>
          <w:lang w:val="es-ES_tradnl"/>
        </w:rPr>
        <w:t xml:space="preserve"> el periodo libre de IVU en la compra de artículos y equipos de preparación para la Temporad</w:t>
      </w:r>
      <w:r w:rsidR="00630418">
        <w:rPr>
          <w:rFonts w:ascii="Book Antiqua" w:hAnsi="Book Antiqua"/>
          <w:bCs/>
          <w:lang w:val="es-ES_tradnl"/>
        </w:rPr>
        <w:t>a</w:t>
      </w:r>
      <w:r w:rsidR="00B511DB">
        <w:rPr>
          <w:rFonts w:ascii="Book Antiqua" w:hAnsi="Book Antiqua"/>
          <w:bCs/>
          <w:lang w:val="es-ES_tradnl"/>
        </w:rPr>
        <w:t xml:space="preserve"> de Huracanes para el año natural 202</w:t>
      </w:r>
      <w:r w:rsidR="00F90B5F">
        <w:rPr>
          <w:rFonts w:ascii="Book Antiqua" w:hAnsi="Book Antiqua"/>
          <w:bCs/>
          <w:lang w:val="es-ES_tradnl"/>
        </w:rPr>
        <w:t>3</w:t>
      </w:r>
      <w:r w:rsidR="00B511DB">
        <w:rPr>
          <w:rFonts w:ascii="Book Antiqua" w:hAnsi="Book Antiqua"/>
          <w:bCs/>
          <w:lang w:val="es-ES_tradnl"/>
        </w:rPr>
        <w:t xml:space="preserve">, </w:t>
      </w:r>
      <w:r w:rsidR="00847D2E">
        <w:rPr>
          <w:rFonts w:ascii="Book Antiqua" w:hAnsi="Book Antiqua"/>
          <w:bCs/>
          <w:lang w:val="es-ES_tradnl"/>
        </w:rPr>
        <w:t xml:space="preserve">comenzaría a las doce de la medianoche (12:00 am) del viernes, </w:t>
      </w:r>
      <w:r w:rsidR="001D5876">
        <w:rPr>
          <w:rFonts w:ascii="Book Antiqua" w:hAnsi="Book Antiqua"/>
          <w:bCs/>
          <w:lang w:val="es-ES_tradnl"/>
        </w:rPr>
        <w:t>26</w:t>
      </w:r>
      <w:r w:rsidR="00847D2E">
        <w:rPr>
          <w:rFonts w:ascii="Book Antiqua" w:hAnsi="Book Antiqua"/>
          <w:bCs/>
          <w:lang w:val="es-ES_tradnl"/>
        </w:rPr>
        <w:t xml:space="preserve"> de </w:t>
      </w:r>
      <w:r w:rsidR="001D5876">
        <w:rPr>
          <w:rFonts w:ascii="Book Antiqua" w:hAnsi="Book Antiqua"/>
          <w:bCs/>
          <w:lang w:val="es-ES_tradnl"/>
        </w:rPr>
        <w:t>mayo</w:t>
      </w:r>
      <w:r w:rsidR="00847D2E">
        <w:rPr>
          <w:rFonts w:ascii="Book Antiqua" w:hAnsi="Book Antiqua"/>
          <w:bCs/>
          <w:lang w:val="es-ES_tradnl"/>
        </w:rPr>
        <w:t xml:space="preserve"> de 202</w:t>
      </w:r>
      <w:r w:rsidR="001D5876">
        <w:rPr>
          <w:rFonts w:ascii="Book Antiqua" w:hAnsi="Book Antiqua"/>
          <w:bCs/>
          <w:lang w:val="es-ES_tradnl"/>
        </w:rPr>
        <w:t>3</w:t>
      </w:r>
      <w:r w:rsidR="00847D2E">
        <w:rPr>
          <w:rFonts w:ascii="Book Antiqua" w:hAnsi="Book Antiqua"/>
          <w:bCs/>
          <w:lang w:val="es-ES_tradnl"/>
        </w:rPr>
        <w:t xml:space="preserve"> y concluiría a las </w:t>
      </w:r>
      <w:r w:rsidR="001F10F9">
        <w:rPr>
          <w:rFonts w:ascii="Book Antiqua" w:hAnsi="Book Antiqua"/>
          <w:bCs/>
          <w:lang w:val="es-ES_tradnl"/>
        </w:rPr>
        <w:t>once y c</w:t>
      </w:r>
      <w:r w:rsidR="00CF7C05">
        <w:rPr>
          <w:rFonts w:ascii="Book Antiqua" w:hAnsi="Book Antiqua"/>
          <w:bCs/>
          <w:lang w:val="es-ES_tradnl"/>
        </w:rPr>
        <w:t>incuenta</w:t>
      </w:r>
      <w:r w:rsidR="001F10F9">
        <w:rPr>
          <w:rFonts w:ascii="Book Antiqua" w:hAnsi="Book Antiqua"/>
          <w:bCs/>
          <w:lang w:val="es-ES_tradnl"/>
        </w:rPr>
        <w:t xml:space="preserve"> y nueve de la noche (</w:t>
      </w:r>
      <w:r w:rsidR="00847D2E">
        <w:rPr>
          <w:rFonts w:ascii="Book Antiqua" w:hAnsi="Book Antiqua"/>
          <w:bCs/>
          <w:lang w:val="es-ES_tradnl"/>
        </w:rPr>
        <w:t>11:5</w:t>
      </w:r>
      <w:r w:rsidR="00630418">
        <w:rPr>
          <w:rFonts w:ascii="Book Antiqua" w:hAnsi="Book Antiqua"/>
          <w:bCs/>
          <w:lang w:val="es-ES_tradnl"/>
        </w:rPr>
        <w:t>9 pm</w:t>
      </w:r>
      <w:r w:rsidR="001F10F9">
        <w:rPr>
          <w:rFonts w:ascii="Book Antiqua" w:hAnsi="Book Antiqua"/>
          <w:bCs/>
          <w:lang w:val="es-ES_tradnl"/>
        </w:rPr>
        <w:t>)</w:t>
      </w:r>
      <w:r w:rsidR="00630418">
        <w:rPr>
          <w:rFonts w:ascii="Book Antiqua" w:hAnsi="Book Antiqua"/>
          <w:bCs/>
          <w:lang w:val="es-ES_tradnl"/>
        </w:rPr>
        <w:t xml:space="preserve"> del domingo, </w:t>
      </w:r>
      <w:r w:rsidR="001D5876">
        <w:rPr>
          <w:rFonts w:ascii="Book Antiqua" w:hAnsi="Book Antiqua"/>
          <w:bCs/>
          <w:lang w:val="es-ES_tradnl"/>
        </w:rPr>
        <w:t>28</w:t>
      </w:r>
      <w:r w:rsidR="00630418">
        <w:rPr>
          <w:rFonts w:ascii="Book Antiqua" w:hAnsi="Book Antiqua"/>
          <w:bCs/>
          <w:lang w:val="es-ES_tradnl"/>
        </w:rPr>
        <w:t xml:space="preserve"> de </w:t>
      </w:r>
      <w:r w:rsidR="001D5876">
        <w:rPr>
          <w:rFonts w:ascii="Book Antiqua" w:hAnsi="Book Antiqua"/>
          <w:bCs/>
          <w:lang w:val="es-ES_tradnl"/>
        </w:rPr>
        <w:t>may</w:t>
      </w:r>
      <w:r w:rsidR="00630418">
        <w:rPr>
          <w:rFonts w:ascii="Book Antiqua" w:hAnsi="Book Antiqua"/>
          <w:bCs/>
          <w:lang w:val="es-ES_tradnl"/>
        </w:rPr>
        <w:t>o de 202</w:t>
      </w:r>
      <w:r w:rsidR="001D5876">
        <w:rPr>
          <w:rFonts w:ascii="Book Antiqua" w:hAnsi="Book Antiqua"/>
          <w:bCs/>
          <w:lang w:val="es-ES_tradnl"/>
        </w:rPr>
        <w:t>3</w:t>
      </w:r>
      <w:r w:rsidR="003C2948">
        <w:rPr>
          <w:rFonts w:ascii="Book Antiqua" w:hAnsi="Book Antiqua"/>
          <w:bCs/>
          <w:lang w:val="es-ES_tradnl"/>
        </w:rPr>
        <w:t>,</w:t>
      </w:r>
      <w:r w:rsidR="0000619E">
        <w:rPr>
          <w:rFonts w:ascii="Book Antiqua" w:hAnsi="Book Antiqua"/>
          <w:bCs/>
          <w:lang w:val="es-ES_tradnl"/>
        </w:rPr>
        <w:t xml:space="preserve"> y los artículos y equipos de preparación que estarán exentos de IVU durante dicho periodo.</w:t>
      </w:r>
    </w:p>
    <w:p w14:paraId="345BB20C" w14:textId="77777777" w:rsidR="008A174F" w:rsidRDefault="008A174F" w:rsidP="000A429A">
      <w:pPr>
        <w:spacing w:line="360" w:lineRule="auto"/>
        <w:jc w:val="both"/>
        <w:rPr>
          <w:rFonts w:ascii="Book Antiqua" w:hAnsi="Book Antiqua"/>
          <w:b/>
          <w:lang w:val="es-ES_tradnl"/>
        </w:rPr>
      </w:pPr>
    </w:p>
    <w:p w14:paraId="28491EC7" w14:textId="182E8A7E" w:rsidR="00C77641" w:rsidRDefault="000A429A" w:rsidP="000A429A">
      <w:pPr>
        <w:spacing w:line="360" w:lineRule="auto"/>
        <w:jc w:val="both"/>
        <w:rPr>
          <w:rFonts w:ascii="Book Antiqua" w:hAnsi="Book Antiqua"/>
          <w:b/>
          <w:lang w:val="es-ES_tradnl"/>
        </w:rPr>
      </w:pPr>
      <w:r w:rsidRPr="000A429A">
        <w:rPr>
          <w:rFonts w:ascii="Book Antiqua" w:hAnsi="Book Antiqua"/>
          <w:b/>
          <w:lang w:val="es-ES_tradnl"/>
        </w:rPr>
        <w:t>I</w:t>
      </w:r>
      <w:r>
        <w:rPr>
          <w:rFonts w:ascii="Book Antiqua" w:hAnsi="Book Antiqua"/>
          <w:b/>
          <w:lang w:val="es-ES_tradnl"/>
        </w:rPr>
        <w:t>I</w:t>
      </w:r>
      <w:r w:rsidRPr="000A429A">
        <w:rPr>
          <w:rFonts w:ascii="Book Antiqua" w:hAnsi="Book Antiqua"/>
          <w:b/>
          <w:lang w:val="es-ES_tradnl"/>
        </w:rPr>
        <w:t>. VISTA OCULAR</w:t>
      </w:r>
    </w:p>
    <w:p w14:paraId="4EDC66F7" w14:textId="3C5EB339" w:rsidR="00410C37" w:rsidRDefault="005D240C" w:rsidP="00410C37">
      <w:pPr>
        <w:spacing w:after="240" w:line="360" w:lineRule="auto"/>
        <w:ind w:firstLine="708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bCs/>
          <w:lang w:val="es-ES_tradnl"/>
        </w:rPr>
        <w:t xml:space="preserve">La Comisión realizó una Vista Ocular en el </w:t>
      </w:r>
      <w:r w:rsidR="004F760B">
        <w:rPr>
          <w:rFonts w:ascii="Book Antiqua" w:hAnsi="Book Antiqua"/>
          <w:bCs/>
          <w:lang w:val="es-ES_tradnl"/>
        </w:rPr>
        <w:t xml:space="preserve">establecimiento Home </w:t>
      </w:r>
      <w:proofErr w:type="spellStart"/>
      <w:r w:rsidR="004F760B">
        <w:rPr>
          <w:rFonts w:ascii="Book Antiqua" w:hAnsi="Book Antiqua"/>
          <w:bCs/>
          <w:lang w:val="es-ES_tradnl"/>
        </w:rPr>
        <w:t>Depot</w:t>
      </w:r>
      <w:proofErr w:type="spellEnd"/>
      <w:r w:rsidR="004F760B">
        <w:rPr>
          <w:rFonts w:ascii="Book Antiqua" w:hAnsi="Book Antiqua"/>
          <w:bCs/>
          <w:lang w:val="es-ES_tradnl"/>
        </w:rPr>
        <w:t xml:space="preserve"> </w:t>
      </w:r>
      <w:r w:rsidR="00C77641">
        <w:rPr>
          <w:rFonts w:ascii="Book Antiqua" w:hAnsi="Book Antiqua"/>
          <w:bCs/>
          <w:lang w:val="es-ES_tradnl"/>
        </w:rPr>
        <w:t>de</w:t>
      </w:r>
      <w:r w:rsidR="004F760B">
        <w:rPr>
          <w:rFonts w:ascii="Book Antiqua" w:hAnsi="Book Antiqua"/>
          <w:bCs/>
          <w:lang w:val="es-ES_tradnl"/>
        </w:rPr>
        <w:t xml:space="preserve"> Plaza Escorial</w:t>
      </w:r>
      <w:r w:rsidR="007B5949">
        <w:rPr>
          <w:rFonts w:ascii="Book Antiqua" w:hAnsi="Book Antiqua"/>
          <w:bCs/>
          <w:lang w:val="es-ES_tradnl"/>
        </w:rPr>
        <w:t>,</w:t>
      </w:r>
      <w:r w:rsidR="004F760B">
        <w:rPr>
          <w:rFonts w:ascii="Book Antiqua" w:hAnsi="Book Antiqua"/>
          <w:bCs/>
          <w:lang w:val="es-ES_tradnl"/>
        </w:rPr>
        <w:t xml:space="preserve"> </w:t>
      </w:r>
      <w:r>
        <w:rPr>
          <w:rFonts w:ascii="Book Antiqua" w:hAnsi="Book Antiqua"/>
          <w:bCs/>
          <w:lang w:val="es-ES_tradnl"/>
        </w:rPr>
        <w:t xml:space="preserve">en el municipio de </w:t>
      </w:r>
      <w:r w:rsidR="004F760B">
        <w:rPr>
          <w:rFonts w:ascii="Book Antiqua" w:hAnsi="Book Antiqua"/>
          <w:bCs/>
          <w:lang w:val="es-ES_tradnl"/>
        </w:rPr>
        <w:t xml:space="preserve">Carolina, </w:t>
      </w:r>
      <w:r w:rsidR="00410C37">
        <w:rPr>
          <w:rFonts w:ascii="Book Antiqua" w:hAnsi="Book Antiqua"/>
          <w:lang w:val="es-ES_tradnl"/>
        </w:rPr>
        <w:t>a los fines de observar la implementación de la Ley 20-2022</w:t>
      </w:r>
      <w:r w:rsidR="0013404D">
        <w:rPr>
          <w:rFonts w:ascii="Book Antiqua" w:hAnsi="Book Antiqua"/>
          <w:lang w:val="es-ES_tradnl"/>
        </w:rPr>
        <w:t>. La referida Ley</w:t>
      </w:r>
      <w:r w:rsidR="00410C37">
        <w:rPr>
          <w:rFonts w:ascii="Book Antiqua" w:hAnsi="Book Antiqua"/>
          <w:lang w:val="es-ES_tradnl"/>
        </w:rPr>
        <w:t xml:space="preserve"> tiene la finalidad de eximir del pago del </w:t>
      </w:r>
      <w:r w:rsidR="0013404D">
        <w:rPr>
          <w:rFonts w:ascii="Book Antiqua" w:hAnsi="Book Antiqua"/>
          <w:lang w:val="es-ES_tradnl"/>
        </w:rPr>
        <w:t>IVU</w:t>
      </w:r>
      <w:r w:rsidR="00410C37">
        <w:rPr>
          <w:rFonts w:ascii="Book Antiqua" w:hAnsi="Book Antiqua"/>
          <w:lang w:val="es-ES_tradnl"/>
        </w:rPr>
        <w:t xml:space="preserve"> de varios artículos y equipos de primera necesidad al comienzo de la temporada de huracanes. </w:t>
      </w:r>
    </w:p>
    <w:p w14:paraId="38E70552" w14:textId="4648A633" w:rsidR="00172D54" w:rsidRDefault="00590C0B" w:rsidP="00410C37">
      <w:pPr>
        <w:spacing w:after="240" w:line="360" w:lineRule="auto"/>
        <w:ind w:firstLine="708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Junto a los integrantes de la Comisión, asistieron</w:t>
      </w:r>
      <w:r w:rsidR="00E319EB">
        <w:rPr>
          <w:rFonts w:ascii="Book Antiqua" w:hAnsi="Book Antiqua"/>
          <w:lang w:val="es-ES_tradnl"/>
        </w:rPr>
        <w:t xml:space="preserve"> a la vista ocular </w:t>
      </w:r>
      <w:r w:rsidR="00173DBC">
        <w:rPr>
          <w:rFonts w:ascii="Book Antiqua" w:hAnsi="Book Antiqua"/>
          <w:lang w:val="es-ES_tradnl"/>
        </w:rPr>
        <w:t>el Sr. Rafael Cru</w:t>
      </w:r>
      <w:r w:rsidR="005B597E">
        <w:rPr>
          <w:rFonts w:ascii="Book Antiqua" w:hAnsi="Book Antiqua"/>
          <w:lang w:val="es-ES_tradnl"/>
        </w:rPr>
        <w:t xml:space="preserve">z, Subsecretario Auxiliar de Rentas </w:t>
      </w:r>
      <w:r w:rsidR="00FC5F05">
        <w:rPr>
          <w:rFonts w:ascii="Book Antiqua" w:hAnsi="Book Antiqua"/>
          <w:lang w:val="es-ES_tradnl"/>
        </w:rPr>
        <w:t>Internas</w:t>
      </w:r>
      <w:r w:rsidR="005B597E">
        <w:rPr>
          <w:rFonts w:ascii="Book Antiqua" w:hAnsi="Book Antiqua"/>
          <w:lang w:val="es-ES_tradnl"/>
        </w:rPr>
        <w:t xml:space="preserve"> del Departamento de Hacienda</w:t>
      </w:r>
      <w:r w:rsidR="00E23C1B">
        <w:rPr>
          <w:rFonts w:ascii="Book Antiqua" w:hAnsi="Book Antiqua"/>
          <w:lang w:val="es-ES_tradnl"/>
        </w:rPr>
        <w:t xml:space="preserve">, Sra. </w:t>
      </w:r>
      <w:proofErr w:type="spellStart"/>
      <w:r w:rsidR="00E23C1B">
        <w:rPr>
          <w:rFonts w:ascii="Book Antiqua" w:hAnsi="Book Antiqua"/>
          <w:lang w:val="es-ES_tradnl"/>
        </w:rPr>
        <w:t>Griseida</w:t>
      </w:r>
      <w:proofErr w:type="spellEnd"/>
      <w:r w:rsidR="00E23C1B">
        <w:rPr>
          <w:rFonts w:ascii="Book Antiqua" w:hAnsi="Book Antiqua"/>
          <w:lang w:val="es-ES_tradnl"/>
        </w:rPr>
        <w:t xml:space="preserve"> Cardona, </w:t>
      </w:r>
      <w:proofErr w:type="gramStart"/>
      <w:r w:rsidR="00E23C1B">
        <w:rPr>
          <w:rFonts w:ascii="Book Antiqua" w:hAnsi="Book Antiqua"/>
          <w:lang w:val="es-ES_tradnl"/>
        </w:rPr>
        <w:t>Directora</w:t>
      </w:r>
      <w:proofErr w:type="gramEnd"/>
      <w:r w:rsidR="00E23C1B">
        <w:rPr>
          <w:rFonts w:ascii="Book Antiqua" w:hAnsi="Book Antiqua"/>
          <w:lang w:val="es-ES_tradnl"/>
        </w:rPr>
        <w:t xml:space="preserve"> del Negociado de Impuesto al Consumo y Sra. María Fernández</w:t>
      </w:r>
      <w:r w:rsidR="005B597E">
        <w:rPr>
          <w:rFonts w:ascii="Book Antiqua" w:hAnsi="Book Antiqua"/>
          <w:lang w:val="es-ES_tradnl"/>
        </w:rPr>
        <w:t xml:space="preserve"> en </w:t>
      </w:r>
      <w:r w:rsidR="005B597E">
        <w:rPr>
          <w:rFonts w:ascii="Book Antiqua" w:hAnsi="Book Antiqua"/>
          <w:lang w:val="es-ES_tradnl"/>
        </w:rPr>
        <w:lastRenderedPageBreak/>
        <w:t xml:space="preserve">compañía de otros funcionarios de </w:t>
      </w:r>
      <w:r w:rsidR="00C43BEF">
        <w:rPr>
          <w:rFonts w:ascii="Book Antiqua" w:hAnsi="Book Antiqua"/>
          <w:lang w:val="es-ES_tradnl"/>
        </w:rPr>
        <w:t>Hacienda,</w:t>
      </w:r>
      <w:r w:rsidR="00DE71E7">
        <w:rPr>
          <w:rFonts w:ascii="Book Antiqua" w:hAnsi="Book Antiqua"/>
          <w:lang w:val="es-ES_tradnl"/>
        </w:rPr>
        <w:t xml:space="preserve"> </w:t>
      </w:r>
      <w:r w:rsidR="00274FFB">
        <w:rPr>
          <w:rFonts w:ascii="Book Antiqua" w:hAnsi="Book Antiqua"/>
          <w:lang w:val="es-ES_tradnl"/>
        </w:rPr>
        <w:t>así como</w:t>
      </w:r>
      <w:r w:rsidR="00DE71E7">
        <w:rPr>
          <w:rFonts w:ascii="Book Antiqua" w:hAnsi="Book Antiqua"/>
          <w:lang w:val="es-ES_tradnl"/>
        </w:rPr>
        <w:t xml:space="preserve"> la </w:t>
      </w:r>
      <w:r w:rsidR="00125EAA">
        <w:rPr>
          <w:rFonts w:ascii="Book Antiqua" w:hAnsi="Book Antiqua"/>
          <w:lang w:val="es-ES_tradnl"/>
        </w:rPr>
        <w:t xml:space="preserve">Lcda. </w:t>
      </w:r>
      <w:proofErr w:type="spellStart"/>
      <w:r w:rsidR="00125EAA">
        <w:rPr>
          <w:rFonts w:ascii="Book Antiqua" w:hAnsi="Book Antiqua"/>
          <w:lang w:val="es-ES_tradnl"/>
        </w:rPr>
        <w:t>Lisoannette</w:t>
      </w:r>
      <w:proofErr w:type="spellEnd"/>
      <w:r w:rsidR="00125EAA">
        <w:rPr>
          <w:rFonts w:ascii="Book Antiqua" w:hAnsi="Book Antiqua"/>
          <w:lang w:val="es-ES_tradnl"/>
        </w:rPr>
        <w:t xml:space="preserve"> González</w:t>
      </w:r>
      <w:r w:rsidR="00F25439">
        <w:rPr>
          <w:rFonts w:ascii="Book Antiqua" w:hAnsi="Book Antiqua"/>
          <w:lang w:val="es-ES_tradnl"/>
        </w:rPr>
        <w:t>, S</w:t>
      </w:r>
      <w:r w:rsidR="00125EAA">
        <w:rPr>
          <w:rFonts w:ascii="Book Antiqua" w:hAnsi="Book Antiqua"/>
          <w:lang w:val="es-ES_tradnl"/>
        </w:rPr>
        <w:t>ecretaria Interina</w:t>
      </w:r>
      <w:r w:rsidR="00F25439">
        <w:rPr>
          <w:rFonts w:ascii="Book Antiqua" w:hAnsi="Book Antiqua"/>
          <w:lang w:val="es-ES_tradnl"/>
        </w:rPr>
        <w:t xml:space="preserve"> de</w:t>
      </w:r>
      <w:r w:rsidR="00816B11">
        <w:rPr>
          <w:rFonts w:ascii="Book Antiqua" w:hAnsi="Book Antiqua"/>
          <w:lang w:val="es-ES_tradnl"/>
        </w:rPr>
        <w:t>l Departamento de Asuntos del Consumidor</w:t>
      </w:r>
      <w:r w:rsidR="00F25439">
        <w:rPr>
          <w:rFonts w:ascii="Book Antiqua" w:hAnsi="Book Antiqua"/>
          <w:lang w:val="es-ES_tradnl"/>
        </w:rPr>
        <w:t xml:space="preserve"> </w:t>
      </w:r>
      <w:r w:rsidR="00816B11">
        <w:rPr>
          <w:rFonts w:ascii="Book Antiqua" w:hAnsi="Book Antiqua"/>
          <w:lang w:val="es-ES_tradnl"/>
        </w:rPr>
        <w:t>(</w:t>
      </w:r>
      <w:r w:rsidR="00F25439">
        <w:rPr>
          <w:rFonts w:ascii="Book Antiqua" w:hAnsi="Book Antiqua"/>
          <w:lang w:val="es-ES_tradnl"/>
        </w:rPr>
        <w:t>DACO</w:t>
      </w:r>
      <w:r w:rsidR="00816B11">
        <w:rPr>
          <w:rFonts w:ascii="Book Antiqua" w:hAnsi="Book Antiqua"/>
          <w:lang w:val="es-ES_tradnl"/>
        </w:rPr>
        <w:t>)</w:t>
      </w:r>
      <w:r w:rsidR="00F25439">
        <w:rPr>
          <w:rFonts w:ascii="Book Antiqua" w:hAnsi="Book Antiqua"/>
          <w:lang w:val="es-ES_tradnl"/>
        </w:rPr>
        <w:t xml:space="preserve"> en compañía</w:t>
      </w:r>
      <w:r w:rsidR="00FC5F05">
        <w:rPr>
          <w:rFonts w:ascii="Book Antiqua" w:hAnsi="Book Antiqua"/>
          <w:lang w:val="es-ES_tradnl"/>
        </w:rPr>
        <w:t xml:space="preserve"> de otros funcionarios de la agencia.</w:t>
      </w:r>
    </w:p>
    <w:p w14:paraId="373259D7" w14:textId="1C314134" w:rsidR="009B73DA" w:rsidRDefault="00211092" w:rsidP="00972BCA">
      <w:pPr>
        <w:spacing w:after="240" w:line="360" w:lineRule="auto"/>
        <w:ind w:firstLine="708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Durante la vista ocular se pudo observar que las </w:t>
      </w:r>
      <w:r w:rsidR="00AC04F6">
        <w:rPr>
          <w:rFonts w:ascii="Book Antiqua" w:hAnsi="Book Antiqua"/>
          <w:lang w:val="es-ES_tradnl"/>
        </w:rPr>
        <w:t xml:space="preserve">dudas más comunes versaban sobre la </w:t>
      </w:r>
      <w:r w:rsidR="00454EAD">
        <w:rPr>
          <w:rFonts w:ascii="Book Antiqua" w:hAnsi="Book Antiqua"/>
          <w:lang w:val="es-ES_tradnl"/>
        </w:rPr>
        <w:t xml:space="preserve">aplicación de la </w:t>
      </w:r>
      <w:r w:rsidR="00E31E0B">
        <w:rPr>
          <w:rFonts w:ascii="Book Antiqua" w:hAnsi="Book Antiqua"/>
          <w:lang w:val="es-ES_tradnl"/>
        </w:rPr>
        <w:t>L</w:t>
      </w:r>
      <w:r w:rsidR="00454EAD">
        <w:rPr>
          <w:rFonts w:ascii="Book Antiqua" w:hAnsi="Book Antiqua"/>
          <w:lang w:val="es-ES_tradnl"/>
        </w:rPr>
        <w:t>ey en</w:t>
      </w:r>
      <w:r w:rsidR="000C7784">
        <w:rPr>
          <w:rFonts w:ascii="Book Antiqua" w:hAnsi="Book Antiqua"/>
          <w:lang w:val="es-ES_tradnl"/>
        </w:rPr>
        <w:t xml:space="preserve"> las </w:t>
      </w:r>
      <w:r w:rsidR="009B73DA">
        <w:rPr>
          <w:rFonts w:ascii="Book Antiqua" w:hAnsi="Book Antiqua"/>
          <w:lang w:val="es-ES_tradnl"/>
        </w:rPr>
        <w:t>tormenteras</w:t>
      </w:r>
      <w:r w:rsidR="00026B21">
        <w:rPr>
          <w:rFonts w:ascii="Book Antiqua" w:hAnsi="Book Antiqua"/>
          <w:lang w:val="es-ES_tradnl"/>
        </w:rPr>
        <w:t xml:space="preserve"> y en los aditamentos que necesita una cisterna</w:t>
      </w:r>
      <w:r w:rsidR="00454EAD">
        <w:rPr>
          <w:rFonts w:ascii="Book Antiqua" w:hAnsi="Book Antiqua"/>
          <w:lang w:val="es-ES_tradnl"/>
        </w:rPr>
        <w:t xml:space="preserve">. </w:t>
      </w:r>
    </w:p>
    <w:p w14:paraId="282514E7" w14:textId="7DA99E5E" w:rsidR="00026B21" w:rsidRDefault="00F647CC" w:rsidP="00972BCA">
      <w:pPr>
        <w:spacing w:after="240" w:line="360" w:lineRule="auto"/>
        <w:ind w:firstLine="708"/>
        <w:jc w:val="both"/>
        <w:rPr>
          <w:rFonts w:ascii="Book Antiqua" w:hAnsi="Book Antiqua"/>
          <w:lang w:val="es-ES_tradnl"/>
        </w:rPr>
      </w:pPr>
      <w:r w:rsidRPr="00F647CC">
        <w:rPr>
          <w:rFonts w:ascii="Book Antiqua" w:hAnsi="Book Antiqua"/>
          <w:lang w:val="es-ES_tradnl"/>
        </w:rPr>
        <w:t xml:space="preserve">El subsecretario de Rentas Internas del Departamento de Hacienda, </w:t>
      </w:r>
      <w:r w:rsidR="00A14903">
        <w:rPr>
          <w:rFonts w:ascii="Book Antiqua" w:hAnsi="Book Antiqua"/>
          <w:lang w:val="es-ES_tradnl"/>
        </w:rPr>
        <w:t xml:space="preserve">Sr. </w:t>
      </w:r>
      <w:r w:rsidRPr="00F647CC">
        <w:rPr>
          <w:rFonts w:ascii="Book Antiqua" w:hAnsi="Book Antiqua"/>
          <w:lang w:val="es-ES_tradnl"/>
        </w:rPr>
        <w:t xml:space="preserve">Rafael Cruz Santiago, </w:t>
      </w:r>
      <w:r w:rsidR="00026B21">
        <w:rPr>
          <w:rFonts w:ascii="Book Antiqua" w:hAnsi="Book Antiqua"/>
          <w:lang w:val="es-ES_tradnl"/>
        </w:rPr>
        <w:t>explicó que las cisternas se incluyeron este año en los productos que están exentos de IVU</w:t>
      </w:r>
      <w:r w:rsidR="00274FFB">
        <w:rPr>
          <w:rFonts w:ascii="Book Antiqua" w:hAnsi="Book Antiqua"/>
          <w:lang w:val="es-ES_tradnl"/>
        </w:rPr>
        <w:t xml:space="preserve">, por lo que dicha exención </w:t>
      </w:r>
      <w:r w:rsidR="00DE68DD" w:rsidRPr="00A140E7">
        <w:rPr>
          <w:rFonts w:ascii="Book Antiqua" w:hAnsi="Book Antiqua"/>
          <w:bCs/>
          <w:lang w:val="es-ES_tradnl"/>
        </w:rPr>
        <w:t>incluye,</w:t>
      </w:r>
      <w:r w:rsidR="00274FFB" w:rsidRPr="00A140E7">
        <w:rPr>
          <w:rFonts w:ascii="Book Antiqua" w:hAnsi="Book Antiqua"/>
          <w:bCs/>
          <w:lang w:val="es-ES_tradnl"/>
        </w:rPr>
        <w:t xml:space="preserve"> </w:t>
      </w:r>
      <w:r w:rsidR="00D94C58">
        <w:rPr>
          <w:rFonts w:ascii="Book Antiqua" w:hAnsi="Book Antiqua"/>
          <w:bCs/>
          <w:lang w:val="es-ES_tradnl"/>
        </w:rPr>
        <w:t xml:space="preserve">además, </w:t>
      </w:r>
      <w:r w:rsidR="00274FFB" w:rsidRPr="00A140E7">
        <w:rPr>
          <w:rFonts w:ascii="Book Antiqua" w:hAnsi="Book Antiqua"/>
          <w:bCs/>
          <w:lang w:val="es-ES_tradnl"/>
        </w:rPr>
        <w:t>todo producto y equipo de mantenimiento y cualquier otra pieza mec</w:t>
      </w:r>
      <w:r w:rsidR="00274FFB">
        <w:rPr>
          <w:rFonts w:ascii="Book Antiqua" w:hAnsi="Book Antiqua"/>
          <w:bCs/>
          <w:lang w:val="es-ES_tradnl"/>
        </w:rPr>
        <w:t>á</w:t>
      </w:r>
      <w:r w:rsidR="00274FFB" w:rsidRPr="00A140E7">
        <w:rPr>
          <w:rFonts w:ascii="Book Antiqua" w:hAnsi="Book Antiqua"/>
          <w:bCs/>
          <w:lang w:val="es-ES_tradnl"/>
        </w:rPr>
        <w:t>nica que sea necesaria para reparar el tanque o la cisterna</w:t>
      </w:r>
      <w:r w:rsidR="00274FFB">
        <w:rPr>
          <w:rFonts w:ascii="Book Antiqua" w:hAnsi="Book Antiqua"/>
          <w:bCs/>
          <w:lang w:val="es-ES_tradnl"/>
        </w:rPr>
        <w:t>.</w:t>
      </w:r>
    </w:p>
    <w:p w14:paraId="27099911" w14:textId="144BF668" w:rsidR="00F246E8" w:rsidRDefault="00026B21" w:rsidP="00972BCA">
      <w:pPr>
        <w:spacing w:after="240" w:line="360" w:lineRule="auto"/>
        <w:ind w:firstLine="708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En </w:t>
      </w:r>
      <w:r w:rsidR="00F746FB">
        <w:rPr>
          <w:rFonts w:ascii="Book Antiqua" w:hAnsi="Book Antiqua"/>
          <w:lang w:val="es-ES_tradnl"/>
        </w:rPr>
        <w:t>relación con</w:t>
      </w:r>
      <w:r>
        <w:rPr>
          <w:rFonts w:ascii="Book Antiqua" w:hAnsi="Book Antiqua"/>
          <w:lang w:val="es-ES_tradnl"/>
        </w:rPr>
        <w:t xml:space="preserve"> las tormenteras, h</w:t>
      </w:r>
      <w:r w:rsidR="00332F95">
        <w:rPr>
          <w:rFonts w:ascii="Book Antiqua" w:hAnsi="Book Antiqua"/>
          <w:lang w:val="es-ES_tradnl"/>
        </w:rPr>
        <w:t xml:space="preserve">ubo </w:t>
      </w:r>
      <w:r w:rsidR="00F246E8" w:rsidRPr="00F246E8">
        <w:rPr>
          <w:rFonts w:ascii="Book Antiqua" w:hAnsi="Book Antiqua"/>
          <w:lang w:val="es-ES_tradnl"/>
        </w:rPr>
        <w:t xml:space="preserve">confusión entre los comercios </w:t>
      </w:r>
      <w:r w:rsidR="00F746FB">
        <w:rPr>
          <w:rFonts w:ascii="Book Antiqua" w:hAnsi="Book Antiqua"/>
          <w:lang w:val="es-ES_tradnl"/>
        </w:rPr>
        <w:t>en cuanto</w:t>
      </w:r>
      <w:r w:rsidR="00C77641">
        <w:rPr>
          <w:rFonts w:ascii="Book Antiqua" w:hAnsi="Book Antiqua"/>
          <w:lang w:val="es-ES_tradnl"/>
        </w:rPr>
        <w:t xml:space="preserve"> a la aplicación de la exención del IVU. </w:t>
      </w:r>
      <w:r w:rsidR="00F746FB">
        <w:rPr>
          <w:rFonts w:ascii="Book Antiqua" w:hAnsi="Book Antiqua"/>
          <w:lang w:val="es-ES_tradnl"/>
        </w:rPr>
        <w:t xml:space="preserve">El Subsecretario aclaró </w:t>
      </w:r>
      <w:r w:rsidR="00DE490E">
        <w:rPr>
          <w:rFonts w:ascii="Book Antiqua" w:hAnsi="Book Antiqua"/>
          <w:lang w:val="es-ES_tradnl"/>
        </w:rPr>
        <w:t>que,</w:t>
      </w:r>
      <w:r w:rsidR="00F746FB">
        <w:rPr>
          <w:rFonts w:ascii="Book Antiqua" w:hAnsi="Book Antiqua"/>
          <w:lang w:val="es-ES_tradnl"/>
        </w:rPr>
        <w:t xml:space="preserve"> conforme a la determinación administrativa aprobada, </w:t>
      </w:r>
      <w:r w:rsidR="00DE490E">
        <w:rPr>
          <w:rFonts w:ascii="Book Antiqua" w:hAnsi="Book Antiqua"/>
          <w:lang w:val="es-ES_tradnl"/>
        </w:rPr>
        <w:t xml:space="preserve">tanto el pago final de la </w:t>
      </w:r>
      <w:r w:rsidR="00C43BEF">
        <w:rPr>
          <w:rFonts w:ascii="Book Antiqua" w:hAnsi="Book Antiqua"/>
          <w:lang w:val="es-ES_tradnl"/>
        </w:rPr>
        <w:t>tormentera,</w:t>
      </w:r>
      <w:r w:rsidR="00DE490E">
        <w:rPr>
          <w:rFonts w:ascii="Book Antiqua" w:hAnsi="Book Antiqua"/>
          <w:lang w:val="es-ES_tradnl"/>
        </w:rPr>
        <w:t xml:space="preserve"> así como la entrega de </w:t>
      </w:r>
      <w:r w:rsidR="00C77641">
        <w:rPr>
          <w:rFonts w:ascii="Book Antiqua" w:hAnsi="Book Antiqua"/>
          <w:lang w:val="es-ES_tradnl"/>
        </w:rPr>
        <w:t>é</w:t>
      </w:r>
      <w:r w:rsidR="00C43BEF">
        <w:rPr>
          <w:rFonts w:ascii="Book Antiqua" w:hAnsi="Book Antiqua"/>
          <w:lang w:val="es-ES_tradnl"/>
        </w:rPr>
        <w:t>sta</w:t>
      </w:r>
      <w:r w:rsidR="00DE490E">
        <w:rPr>
          <w:rFonts w:ascii="Book Antiqua" w:hAnsi="Book Antiqua"/>
          <w:lang w:val="es-ES_tradnl"/>
        </w:rPr>
        <w:t xml:space="preserve"> tiene que ocurrir dentro del periodo de exención para que le sea aplicable. </w:t>
      </w:r>
    </w:p>
    <w:p w14:paraId="0DB4EE9F" w14:textId="247A5A04" w:rsidR="00F8332F" w:rsidRDefault="00C77641" w:rsidP="00562942">
      <w:pPr>
        <w:spacing w:after="100" w:afterAutospacing="1" w:line="360" w:lineRule="auto"/>
        <w:ind w:firstLine="706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En este segundo año de la implementación de la Ley 20-2022</w:t>
      </w:r>
      <w:r w:rsidR="00EC7091">
        <w:rPr>
          <w:rFonts w:ascii="Book Antiqua" w:hAnsi="Book Antiqua"/>
          <w:lang w:val="es-ES_tradnl"/>
        </w:rPr>
        <w:t>,</w:t>
      </w:r>
      <w:r>
        <w:rPr>
          <w:rFonts w:ascii="Book Antiqua" w:hAnsi="Book Antiqua"/>
          <w:lang w:val="es-ES_tradnl"/>
        </w:rPr>
        <w:t xml:space="preserve"> los comercios demostraron estar más preparados</w:t>
      </w:r>
      <w:r w:rsidR="00EC7091">
        <w:rPr>
          <w:rFonts w:ascii="Book Antiqua" w:hAnsi="Book Antiqua"/>
          <w:lang w:val="es-ES_tradnl"/>
        </w:rPr>
        <w:t xml:space="preserve"> en cuanto a los productos incluidos en la exención del IVU. Igual que el año pasado, los consumidores demostraron interés en la adquisición de </w:t>
      </w:r>
      <w:r w:rsidR="00C10ED4">
        <w:rPr>
          <w:rFonts w:ascii="Book Antiqua" w:hAnsi="Book Antiqua"/>
          <w:lang w:val="es-ES_tradnl"/>
        </w:rPr>
        <w:t xml:space="preserve">barbacoas como </w:t>
      </w:r>
      <w:r w:rsidR="00DE68DD">
        <w:rPr>
          <w:rFonts w:ascii="Book Antiqua" w:hAnsi="Book Antiqua"/>
          <w:lang w:val="es-ES_tradnl"/>
        </w:rPr>
        <w:t xml:space="preserve">artículo </w:t>
      </w:r>
      <w:r w:rsidR="00EC7091">
        <w:rPr>
          <w:rFonts w:ascii="Book Antiqua" w:hAnsi="Book Antiqua"/>
          <w:lang w:val="es-ES_tradnl"/>
        </w:rPr>
        <w:t xml:space="preserve">de preparación para la época de huracanes. </w:t>
      </w:r>
    </w:p>
    <w:p w14:paraId="1EFD09A7" w14:textId="6857E7F3" w:rsidR="00484246" w:rsidRPr="002F1D55" w:rsidRDefault="00484246" w:rsidP="00562942">
      <w:pPr>
        <w:spacing w:after="100" w:afterAutospacing="1" w:line="360" w:lineRule="auto"/>
        <w:ind w:firstLine="706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Por su </w:t>
      </w:r>
      <w:r w:rsidR="0062431A">
        <w:rPr>
          <w:rFonts w:ascii="Book Antiqua" w:hAnsi="Book Antiqua"/>
          <w:lang w:val="es-ES_tradnl"/>
        </w:rPr>
        <w:t xml:space="preserve">parte, </w:t>
      </w:r>
      <w:r w:rsidR="00651A7B">
        <w:rPr>
          <w:rFonts w:ascii="Book Antiqua" w:hAnsi="Book Antiqua"/>
          <w:lang w:val="es-ES_tradnl"/>
        </w:rPr>
        <w:t xml:space="preserve">la Lcda. </w:t>
      </w:r>
      <w:proofErr w:type="spellStart"/>
      <w:r w:rsidR="00651A7B">
        <w:rPr>
          <w:rFonts w:ascii="Book Antiqua" w:hAnsi="Book Antiqua"/>
          <w:lang w:val="es-ES_tradnl"/>
        </w:rPr>
        <w:t>Lisoannette</w:t>
      </w:r>
      <w:proofErr w:type="spellEnd"/>
      <w:r w:rsidR="00651A7B">
        <w:rPr>
          <w:rFonts w:ascii="Book Antiqua" w:hAnsi="Book Antiqua"/>
          <w:lang w:val="es-ES_tradnl"/>
        </w:rPr>
        <w:t xml:space="preserve"> González, </w:t>
      </w:r>
      <w:proofErr w:type="gramStart"/>
      <w:r w:rsidR="00651A7B">
        <w:rPr>
          <w:rFonts w:ascii="Book Antiqua" w:hAnsi="Book Antiqua"/>
          <w:lang w:val="es-ES_tradnl"/>
        </w:rPr>
        <w:t>Secretaria</w:t>
      </w:r>
      <w:proofErr w:type="gramEnd"/>
      <w:r w:rsidR="00651A7B">
        <w:rPr>
          <w:rFonts w:ascii="Book Antiqua" w:hAnsi="Book Antiqua"/>
          <w:lang w:val="es-ES_tradnl"/>
        </w:rPr>
        <w:t xml:space="preserve"> Interina de</w:t>
      </w:r>
      <w:r w:rsidR="00EC7091">
        <w:rPr>
          <w:rFonts w:ascii="Book Antiqua" w:hAnsi="Book Antiqua"/>
          <w:lang w:val="es-ES_tradnl"/>
        </w:rPr>
        <w:t>l</w:t>
      </w:r>
      <w:r w:rsidR="00651A7B">
        <w:rPr>
          <w:rFonts w:ascii="Book Antiqua" w:hAnsi="Book Antiqua"/>
          <w:lang w:val="es-ES_tradnl"/>
        </w:rPr>
        <w:t xml:space="preserve"> </w:t>
      </w:r>
      <w:r w:rsidR="0062431A">
        <w:rPr>
          <w:rFonts w:ascii="Book Antiqua" w:hAnsi="Book Antiqua"/>
          <w:lang w:val="es-ES_tradnl"/>
        </w:rPr>
        <w:t>DACO</w:t>
      </w:r>
      <w:r w:rsidR="00642723">
        <w:rPr>
          <w:rFonts w:ascii="Book Antiqua" w:hAnsi="Book Antiqua"/>
          <w:lang w:val="es-ES_tradnl"/>
        </w:rPr>
        <w:t>,</w:t>
      </w:r>
      <w:r>
        <w:rPr>
          <w:rFonts w:ascii="Book Antiqua" w:hAnsi="Book Antiqua"/>
          <w:lang w:val="es-ES_tradnl"/>
        </w:rPr>
        <w:t xml:space="preserve"> </w:t>
      </w:r>
      <w:r w:rsidR="00640C1C">
        <w:rPr>
          <w:rFonts w:ascii="Book Antiqua" w:hAnsi="Book Antiqua"/>
          <w:lang w:val="es-ES_tradnl"/>
        </w:rPr>
        <w:t>indic</w:t>
      </w:r>
      <w:r>
        <w:rPr>
          <w:rFonts w:ascii="Book Antiqua" w:hAnsi="Book Antiqua"/>
          <w:lang w:val="es-ES_tradnl"/>
        </w:rPr>
        <w:t xml:space="preserve">ó </w:t>
      </w:r>
      <w:r w:rsidR="00640C1C">
        <w:rPr>
          <w:rFonts w:ascii="Book Antiqua" w:hAnsi="Book Antiqua"/>
          <w:lang w:val="es-ES_tradnl"/>
        </w:rPr>
        <w:t xml:space="preserve">que </w:t>
      </w:r>
      <w:r w:rsidR="00EC7091">
        <w:rPr>
          <w:rFonts w:ascii="Book Antiqua" w:hAnsi="Book Antiqua"/>
          <w:lang w:val="es-ES_tradnl"/>
        </w:rPr>
        <w:t>la</w:t>
      </w:r>
      <w:r w:rsidR="00651A7B">
        <w:rPr>
          <w:rFonts w:ascii="Book Antiqua" w:hAnsi="Book Antiqua"/>
          <w:lang w:val="es-ES_tradnl"/>
        </w:rPr>
        <w:t xml:space="preserve"> </w:t>
      </w:r>
      <w:r w:rsidR="00EC7091">
        <w:rPr>
          <w:rFonts w:ascii="Book Antiqua" w:hAnsi="Book Antiqua"/>
          <w:lang w:val="es-ES_tradnl"/>
        </w:rPr>
        <w:t>A</w:t>
      </w:r>
      <w:r w:rsidR="00651A7B">
        <w:rPr>
          <w:rFonts w:ascii="Book Antiqua" w:hAnsi="Book Antiqua"/>
          <w:lang w:val="es-ES_tradnl"/>
        </w:rPr>
        <w:t xml:space="preserve">gencia </w:t>
      </w:r>
      <w:r w:rsidR="00EC7091">
        <w:rPr>
          <w:rFonts w:ascii="Book Antiqua" w:hAnsi="Book Antiqua"/>
          <w:lang w:val="es-ES_tradnl"/>
        </w:rPr>
        <w:t xml:space="preserve">había destacado </w:t>
      </w:r>
      <w:r>
        <w:rPr>
          <w:rFonts w:ascii="Book Antiqua" w:hAnsi="Book Antiqua"/>
          <w:lang w:val="es-ES_tradnl"/>
        </w:rPr>
        <w:t xml:space="preserve">treinta (30) inspectores </w:t>
      </w:r>
      <w:r w:rsidR="00EC7091">
        <w:rPr>
          <w:rFonts w:ascii="Book Antiqua" w:hAnsi="Book Antiqua"/>
          <w:lang w:val="es-ES_tradnl"/>
        </w:rPr>
        <w:t xml:space="preserve">el fin de semana de venta sin IVU </w:t>
      </w:r>
      <w:r>
        <w:rPr>
          <w:rFonts w:ascii="Book Antiqua" w:hAnsi="Book Antiqua"/>
          <w:lang w:val="es-ES_tradnl"/>
        </w:rPr>
        <w:t xml:space="preserve">para </w:t>
      </w:r>
      <w:r w:rsidR="00D3074E">
        <w:rPr>
          <w:rFonts w:ascii="Book Antiqua" w:hAnsi="Book Antiqua"/>
          <w:lang w:val="es-ES_tradnl"/>
        </w:rPr>
        <w:t xml:space="preserve">garantizar al consumidor </w:t>
      </w:r>
      <w:r w:rsidR="00366405">
        <w:rPr>
          <w:rFonts w:ascii="Book Antiqua" w:hAnsi="Book Antiqua"/>
          <w:lang w:val="es-ES_tradnl"/>
        </w:rPr>
        <w:t xml:space="preserve">sus derechos en cada transacción realizada. </w:t>
      </w:r>
      <w:r w:rsidR="00D3074E">
        <w:rPr>
          <w:rFonts w:ascii="Book Antiqua" w:hAnsi="Book Antiqua"/>
          <w:lang w:val="es-ES_tradnl"/>
        </w:rPr>
        <w:t>Según explicó</w:t>
      </w:r>
      <w:r w:rsidR="00642723">
        <w:rPr>
          <w:rFonts w:ascii="Book Antiqua" w:hAnsi="Book Antiqua"/>
          <w:lang w:val="es-ES_tradnl"/>
        </w:rPr>
        <w:t xml:space="preserve"> la </w:t>
      </w:r>
      <w:proofErr w:type="gramStart"/>
      <w:r w:rsidR="00642723">
        <w:rPr>
          <w:rFonts w:ascii="Book Antiqua" w:hAnsi="Book Antiqua"/>
          <w:lang w:val="es-ES_tradnl"/>
        </w:rPr>
        <w:t>Secretaria</w:t>
      </w:r>
      <w:proofErr w:type="gramEnd"/>
      <w:r w:rsidR="00642723">
        <w:rPr>
          <w:rFonts w:ascii="Book Antiqua" w:hAnsi="Book Antiqua"/>
          <w:lang w:val="es-ES_tradnl"/>
        </w:rPr>
        <w:t xml:space="preserve"> Interina</w:t>
      </w:r>
      <w:r w:rsidR="00D3074E">
        <w:rPr>
          <w:rFonts w:ascii="Book Antiqua" w:hAnsi="Book Antiqua"/>
          <w:lang w:val="es-ES_tradnl"/>
        </w:rPr>
        <w:t xml:space="preserve">, sus inspectores, además de verificar </w:t>
      </w:r>
      <w:r w:rsidR="0062431A">
        <w:rPr>
          <w:rFonts w:ascii="Book Antiqua" w:hAnsi="Book Antiqua"/>
          <w:lang w:val="es-ES_tradnl"/>
        </w:rPr>
        <w:t xml:space="preserve">recibos de compra para </w:t>
      </w:r>
      <w:r>
        <w:rPr>
          <w:rFonts w:ascii="Book Antiqua" w:hAnsi="Book Antiqua"/>
          <w:lang w:val="es-ES_tradnl"/>
        </w:rPr>
        <w:t xml:space="preserve">constatar que </w:t>
      </w:r>
      <w:r w:rsidR="0062431A">
        <w:rPr>
          <w:rFonts w:ascii="Book Antiqua" w:hAnsi="Book Antiqua"/>
          <w:lang w:val="es-ES_tradnl"/>
        </w:rPr>
        <w:t xml:space="preserve">el comercio </w:t>
      </w:r>
      <w:r w:rsidR="00651A7B">
        <w:rPr>
          <w:rFonts w:ascii="Book Antiqua" w:hAnsi="Book Antiqua"/>
          <w:lang w:val="es-ES_tradnl"/>
        </w:rPr>
        <w:t xml:space="preserve">no </w:t>
      </w:r>
      <w:r w:rsidR="00366405">
        <w:rPr>
          <w:rFonts w:ascii="Book Antiqua" w:hAnsi="Book Antiqua"/>
          <w:lang w:val="es-ES_tradnl"/>
        </w:rPr>
        <w:t>incluy</w:t>
      </w:r>
      <w:r w:rsidR="00C26DAE">
        <w:rPr>
          <w:rFonts w:ascii="Book Antiqua" w:hAnsi="Book Antiqua"/>
          <w:lang w:val="es-ES_tradnl"/>
        </w:rPr>
        <w:t xml:space="preserve">ó </w:t>
      </w:r>
      <w:r w:rsidR="0062431A">
        <w:rPr>
          <w:rFonts w:ascii="Book Antiqua" w:hAnsi="Book Antiqua"/>
          <w:lang w:val="es-ES_tradnl"/>
        </w:rPr>
        <w:t xml:space="preserve">el IVU sobre los artículos exentos durante </w:t>
      </w:r>
      <w:r w:rsidR="00366405">
        <w:rPr>
          <w:rFonts w:ascii="Book Antiqua" w:hAnsi="Book Antiqua"/>
          <w:lang w:val="es-ES_tradnl"/>
        </w:rPr>
        <w:t xml:space="preserve">el </w:t>
      </w:r>
      <w:r w:rsidR="0062431A">
        <w:rPr>
          <w:rFonts w:ascii="Book Antiqua" w:hAnsi="Book Antiqua"/>
          <w:lang w:val="es-ES_tradnl"/>
        </w:rPr>
        <w:t xml:space="preserve">período, </w:t>
      </w:r>
      <w:r w:rsidR="00C26DAE">
        <w:rPr>
          <w:rFonts w:ascii="Book Antiqua" w:hAnsi="Book Antiqua"/>
          <w:lang w:val="es-ES_tradnl"/>
        </w:rPr>
        <w:t>inspeccionaron</w:t>
      </w:r>
      <w:r w:rsidR="00366405">
        <w:rPr>
          <w:rFonts w:ascii="Book Antiqua" w:hAnsi="Book Antiqua"/>
          <w:lang w:val="es-ES_tradnl"/>
        </w:rPr>
        <w:t xml:space="preserve"> </w:t>
      </w:r>
      <w:r w:rsidR="0062431A">
        <w:rPr>
          <w:rFonts w:ascii="Book Antiqua" w:hAnsi="Book Antiqua"/>
          <w:lang w:val="es-ES_tradnl"/>
        </w:rPr>
        <w:t xml:space="preserve">que </w:t>
      </w:r>
      <w:r>
        <w:rPr>
          <w:rFonts w:ascii="Book Antiqua" w:hAnsi="Book Antiqua"/>
          <w:lang w:val="es-ES_tradnl"/>
        </w:rPr>
        <w:t>las medidas de los productos de ferreterías e</w:t>
      </w:r>
      <w:r w:rsidR="00C26DAE">
        <w:rPr>
          <w:rFonts w:ascii="Book Antiqua" w:hAnsi="Book Antiqua"/>
          <w:lang w:val="es-ES_tradnl"/>
        </w:rPr>
        <w:t>stuvieran</w:t>
      </w:r>
      <w:r>
        <w:rPr>
          <w:rFonts w:ascii="Book Antiqua" w:hAnsi="Book Antiqua"/>
          <w:lang w:val="es-ES_tradnl"/>
        </w:rPr>
        <w:t xml:space="preserve"> en </w:t>
      </w:r>
      <w:r>
        <w:rPr>
          <w:rFonts w:ascii="Book Antiqua" w:hAnsi="Book Antiqua"/>
          <w:lang w:val="es-ES_tradnl"/>
        </w:rPr>
        <w:lastRenderedPageBreak/>
        <w:t>cumplimiento,</w:t>
      </w:r>
      <w:r w:rsidR="0062431A">
        <w:rPr>
          <w:rFonts w:ascii="Book Antiqua" w:hAnsi="Book Antiqua"/>
          <w:lang w:val="es-ES_tradnl"/>
        </w:rPr>
        <w:t xml:space="preserve"> </w:t>
      </w:r>
      <w:r w:rsidR="00366405">
        <w:rPr>
          <w:rFonts w:ascii="Book Antiqua" w:hAnsi="Book Antiqua"/>
          <w:lang w:val="es-ES_tradnl"/>
        </w:rPr>
        <w:t>y</w:t>
      </w:r>
      <w:r w:rsidR="00762160">
        <w:rPr>
          <w:rFonts w:ascii="Book Antiqua" w:hAnsi="Book Antiqua"/>
          <w:lang w:val="es-ES_tradnl"/>
        </w:rPr>
        <w:t xml:space="preserve"> </w:t>
      </w:r>
      <w:r w:rsidR="0062431A">
        <w:rPr>
          <w:rFonts w:ascii="Book Antiqua" w:hAnsi="Book Antiqua"/>
          <w:lang w:val="es-ES_tradnl"/>
        </w:rPr>
        <w:t>monitore</w:t>
      </w:r>
      <w:r w:rsidR="00C26DAE">
        <w:rPr>
          <w:rFonts w:ascii="Book Antiqua" w:hAnsi="Book Antiqua"/>
          <w:lang w:val="es-ES_tradnl"/>
        </w:rPr>
        <w:t>aron</w:t>
      </w:r>
      <w:r w:rsidR="0062431A">
        <w:rPr>
          <w:rFonts w:ascii="Book Antiqua" w:hAnsi="Book Antiqua"/>
          <w:lang w:val="es-ES_tradnl"/>
        </w:rPr>
        <w:t xml:space="preserve"> que los precios de los productos </w:t>
      </w:r>
      <w:r w:rsidR="00366405">
        <w:rPr>
          <w:rFonts w:ascii="Book Antiqua" w:hAnsi="Book Antiqua"/>
          <w:lang w:val="es-ES_tradnl"/>
        </w:rPr>
        <w:t>est</w:t>
      </w:r>
      <w:r w:rsidR="00C26DAE">
        <w:rPr>
          <w:rFonts w:ascii="Book Antiqua" w:hAnsi="Book Antiqua"/>
          <w:lang w:val="es-ES_tradnl"/>
        </w:rPr>
        <w:t>uvieran</w:t>
      </w:r>
      <w:r w:rsidR="00366405">
        <w:rPr>
          <w:rFonts w:ascii="Book Antiqua" w:hAnsi="Book Antiqua"/>
          <w:lang w:val="es-ES_tradnl"/>
        </w:rPr>
        <w:t xml:space="preserve"> anunciados de forma precisa </w:t>
      </w:r>
      <w:r w:rsidR="0062431A">
        <w:rPr>
          <w:rFonts w:ascii="Book Antiqua" w:hAnsi="Book Antiqua"/>
          <w:lang w:val="es-ES_tradnl"/>
        </w:rPr>
        <w:t xml:space="preserve">conforme </w:t>
      </w:r>
      <w:r w:rsidR="00762160">
        <w:rPr>
          <w:rFonts w:ascii="Book Antiqua" w:hAnsi="Book Antiqua"/>
          <w:lang w:val="es-ES_tradnl"/>
        </w:rPr>
        <w:t>dispone el Reglamento de DACO sobre Prácticas Comerciales</w:t>
      </w:r>
      <w:r w:rsidR="00CF5ED3">
        <w:rPr>
          <w:rFonts w:ascii="Book Antiqua" w:hAnsi="Book Antiqua"/>
          <w:lang w:val="es-ES_tradnl"/>
        </w:rPr>
        <w:t>.</w:t>
      </w:r>
      <w:r w:rsidR="0062431A" w:rsidRPr="0062431A">
        <w:rPr>
          <w:rFonts w:ascii="Book Antiqua" w:hAnsi="Book Antiqua"/>
          <w:lang w:val="es-ES_tradnl"/>
        </w:rPr>
        <w:t xml:space="preserve"> </w:t>
      </w:r>
      <w:r w:rsidR="00366405">
        <w:rPr>
          <w:rFonts w:ascii="Book Antiqua" w:hAnsi="Book Antiqua"/>
          <w:lang w:val="es-ES_tradnl"/>
        </w:rPr>
        <w:t xml:space="preserve">Los inspectores de </w:t>
      </w:r>
      <w:r w:rsidR="0062431A">
        <w:rPr>
          <w:rFonts w:ascii="Book Antiqua" w:hAnsi="Book Antiqua"/>
          <w:lang w:val="es-ES_tradnl"/>
        </w:rPr>
        <w:t xml:space="preserve">DACO </w:t>
      </w:r>
      <w:r w:rsidR="00816DDA">
        <w:rPr>
          <w:rFonts w:ascii="Book Antiqua" w:hAnsi="Book Antiqua"/>
          <w:lang w:val="es-ES_tradnl"/>
        </w:rPr>
        <w:t xml:space="preserve">de la División de Pesas y Medidas </w:t>
      </w:r>
      <w:r w:rsidR="00366405">
        <w:rPr>
          <w:rFonts w:ascii="Book Antiqua" w:hAnsi="Book Antiqua"/>
          <w:lang w:val="es-ES_tradnl"/>
        </w:rPr>
        <w:t xml:space="preserve">realizaron un </w:t>
      </w:r>
      <w:r w:rsidR="00642723">
        <w:rPr>
          <w:rFonts w:ascii="Book Antiqua" w:hAnsi="Book Antiqua"/>
          <w:lang w:val="es-ES_tradnl"/>
        </w:rPr>
        <w:t xml:space="preserve">operativo </w:t>
      </w:r>
      <w:r w:rsidR="003F3649">
        <w:rPr>
          <w:rFonts w:ascii="Book Antiqua" w:hAnsi="Book Antiqua"/>
          <w:lang w:val="es-ES_tradnl"/>
        </w:rPr>
        <w:t>para verificar</w:t>
      </w:r>
      <w:r w:rsidR="0062431A">
        <w:rPr>
          <w:rFonts w:ascii="Book Antiqua" w:hAnsi="Book Antiqua"/>
          <w:lang w:val="es-ES_tradnl"/>
        </w:rPr>
        <w:t xml:space="preserve"> las medidas de los cables eléctricos en las cajas</w:t>
      </w:r>
      <w:r w:rsidR="00366405">
        <w:rPr>
          <w:rFonts w:ascii="Book Antiqua" w:hAnsi="Book Antiqua"/>
          <w:lang w:val="es-ES_tradnl"/>
        </w:rPr>
        <w:t>.</w:t>
      </w:r>
    </w:p>
    <w:p w14:paraId="1FE7216E" w14:textId="2650CEAA" w:rsidR="00ED2ACF" w:rsidRDefault="00DA6F03" w:rsidP="00F647CC">
      <w:pPr>
        <w:jc w:val="both"/>
        <w:rPr>
          <w:rFonts w:ascii="Book Antiqua" w:hAnsi="Book Antiqua"/>
          <w:b/>
          <w:lang w:val="es-ES_tradnl"/>
        </w:rPr>
      </w:pPr>
      <w:r w:rsidRPr="00DA6F03">
        <w:rPr>
          <w:rFonts w:ascii="Book Antiqua" w:hAnsi="Book Antiqua"/>
          <w:b/>
          <w:lang w:val="es-ES_tradnl"/>
        </w:rPr>
        <w:t>III. CONCLUSIÓN</w:t>
      </w:r>
      <w:r w:rsidR="00BE4AE5">
        <w:rPr>
          <w:rFonts w:ascii="Book Antiqua" w:hAnsi="Book Antiqua"/>
          <w:b/>
          <w:lang w:val="es-ES_tradnl"/>
        </w:rPr>
        <w:t xml:space="preserve"> Y RECOMENDACIÓN</w:t>
      </w:r>
    </w:p>
    <w:p w14:paraId="56DB0746" w14:textId="77777777" w:rsidR="000D6C9F" w:rsidRDefault="000D6C9F" w:rsidP="00F647CC">
      <w:pPr>
        <w:jc w:val="both"/>
        <w:rPr>
          <w:rFonts w:ascii="Book Antiqua" w:hAnsi="Book Antiqua"/>
          <w:b/>
          <w:lang w:val="es-ES_tradnl"/>
        </w:rPr>
      </w:pPr>
    </w:p>
    <w:p w14:paraId="1B4D966B" w14:textId="4FAAB1E7" w:rsidR="00ED2ACF" w:rsidRDefault="00ED2ACF" w:rsidP="0004048A">
      <w:pPr>
        <w:spacing w:line="360" w:lineRule="auto"/>
        <w:jc w:val="both"/>
        <w:rPr>
          <w:rFonts w:ascii="Book Antiqua" w:hAnsi="Book Antiqua"/>
          <w:bCs/>
          <w:lang w:val="es-ES_tradnl"/>
        </w:rPr>
      </w:pPr>
      <w:r>
        <w:rPr>
          <w:rFonts w:ascii="Book Antiqua" w:hAnsi="Book Antiqua"/>
          <w:b/>
          <w:lang w:val="es-ES_tradnl"/>
        </w:rPr>
        <w:tab/>
      </w:r>
      <w:r w:rsidR="00DE490E">
        <w:rPr>
          <w:rFonts w:ascii="Book Antiqua" w:hAnsi="Book Antiqua"/>
          <w:bCs/>
          <w:lang w:val="es-ES_tradnl"/>
        </w:rPr>
        <w:t xml:space="preserve">La </w:t>
      </w:r>
      <w:r w:rsidR="00BB036F">
        <w:rPr>
          <w:rFonts w:ascii="Book Antiqua" w:hAnsi="Book Antiqua"/>
          <w:bCs/>
          <w:lang w:val="es-ES_tradnl"/>
        </w:rPr>
        <w:t xml:space="preserve">implementación de </w:t>
      </w:r>
      <w:r w:rsidR="00E33A80">
        <w:rPr>
          <w:rFonts w:ascii="Book Antiqua" w:hAnsi="Book Antiqua"/>
          <w:bCs/>
          <w:lang w:val="es-ES_tradnl"/>
        </w:rPr>
        <w:t>la Ley 20-2022</w:t>
      </w:r>
      <w:r w:rsidR="00E33A80" w:rsidRPr="00E33A80">
        <w:rPr>
          <w:rFonts w:ascii="Book Antiqua" w:hAnsi="Book Antiqua"/>
          <w:bCs/>
          <w:lang w:val="es-ES_tradnl"/>
        </w:rPr>
        <w:t xml:space="preserve"> </w:t>
      </w:r>
      <w:r w:rsidR="005D1E98">
        <w:rPr>
          <w:rFonts w:ascii="Book Antiqua" w:hAnsi="Book Antiqua"/>
          <w:bCs/>
          <w:lang w:val="es-ES_tradnl"/>
        </w:rPr>
        <w:t>representa</w:t>
      </w:r>
      <w:r w:rsidR="00BB036F">
        <w:rPr>
          <w:rFonts w:ascii="Book Antiqua" w:hAnsi="Book Antiqua"/>
          <w:bCs/>
          <w:lang w:val="es-ES_tradnl"/>
        </w:rPr>
        <w:t xml:space="preserve"> una</w:t>
      </w:r>
      <w:r w:rsidR="00E33A80">
        <w:rPr>
          <w:rFonts w:ascii="Book Antiqua" w:hAnsi="Book Antiqua"/>
          <w:bCs/>
          <w:lang w:val="es-ES_tradnl"/>
        </w:rPr>
        <w:t xml:space="preserve"> herramienta necesaria a nuestros constituyentes para adquirir los artículos de emergencia en preparación a la temporada de huracanes en Puerto Rico y las consecuencias de su impacto.</w:t>
      </w:r>
      <w:r w:rsidR="00350268">
        <w:rPr>
          <w:rFonts w:ascii="Book Antiqua" w:hAnsi="Book Antiqua"/>
          <w:bCs/>
          <w:lang w:val="es-ES_tradnl"/>
        </w:rPr>
        <w:t xml:space="preserve"> </w:t>
      </w:r>
      <w:r w:rsidR="005D1E98">
        <w:rPr>
          <w:rFonts w:ascii="Book Antiqua" w:hAnsi="Book Antiqua"/>
          <w:bCs/>
          <w:lang w:val="es-ES_tradnl"/>
        </w:rPr>
        <w:t xml:space="preserve">La inclusión de </w:t>
      </w:r>
      <w:r w:rsidR="001C7E0C">
        <w:rPr>
          <w:rFonts w:ascii="Book Antiqua" w:hAnsi="Book Antiqua"/>
          <w:bCs/>
          <w:lang w:val="es-ES_tradnl"/>
        </w:rPr>
        <w:t>los artículos enumerados</w:t>
      </w:r>
      <w:r w:rsidR="001807F4">
        <w:rPr>
          <w:rFonts w:ascii="Book Antiqua" w:hAnsi="Book Antiqua"/>
          <w:bCs/>
          <w:lang w:val="es-ES_tradnl"/>
        </w:rPr>
        <w:t xml:space="preserve"> en la Ley</w:t>
      </w:r>
      <w:r w:rsidR="001C7E0C">
        <w:rPr>
          <w:rFonts w:ascii="Book Antiqua" w:hAnsi="Book Antiqua"/>
          <w:bCs/>
          <w:lang w:val="es-ES_tradnl"/>
        </w:rPr>
        <w:t xml:space="preserve">, </w:t>
      </w:r>
      <w:r w:rsidR="00366405">
        <w:rPr>
          <w:rFonts w:ascii="Book Antiqua" w:hAnsi="Book Antiqua"/>
          <w:bCs/>
          <w:lang w:val="es-ES_tradnl"/>
        </w:rPr>
        <w:t>sin lugar a duda</w:t>
      </w:r>
      <w:r w:rsidR="001C7E0C">
        <w:rPr>
          <w:rFonts w:ascii="Book Antiqua" w:hAnsi="Book Antiqua"/>
          <w:bCs/>
          <w:lang w:val="es-ES_tradnl"/>
        </w:rPr>
        <w:t xml:space="preserve"> </w:t>
      </w:r>
      <w:r w:rsidR="001674DE">
        <w:rPr>
          <w:rFonts w:ascii="Book Antiqua" w:hAnsi="Book Antiqua"/>
          <w:bCs/>
          <w:lang w:val="es-ES_tradnl"/>
        </w:rPr>
        <w:t xml:space="preserve">son </w:t>
      </w:r>
      <w:r w:rsidR="001C7E0C">
        <w:rPr>
          <w:rFonts w:ascii="Book Antiqua" w:hAnsi="Book Antiqua"/>
          <w:bCs/>
          <w:lang w:val="es-ES_tradnl"/>
        </w:rPr>
        <w:t>los que ha</w:t>
      </w:r>
      <w:r w:rsidR="002F1D55">
        <w:rPr>
          <w:rFonts w:ascii="Book Antiqua" w:hAnsi="Book Antiqua"/>
          <w:bCs/>
          <w:lang w:val="es-ES_tradnl"/>
        </w:rPr>
        <w:t>n</w:t>
      </w:r>
      <w:r w:rsidR="001C7E0C">
        <w:rPr>
          <w:rFonts w:ascii="Book Antiqua" w:hAnsi="Book Antiqua"/>
          <w:bCs/>
          <w:lang w:val="es-ES_tradnl"/>
        </w:rPr>
        <w:t xml:space="preserve"> demostrado</w:t>
      </w:r>
      <w:r w:rsidR="004E3704">
        <w:rPr>
          <w:rFonts w:ascii="Book Antiqua" w:hAnsi="Book Antiqua"/>
          <w:bCs/>
          <w:lang w:val="es-ES_tradnl"/>
        </w:rPr>
        <w:t xml:space="preserve"> </w:t>
      </w:r>
      <w:r w:rsidR="002F1D55">
        <w:rPr>
          <w:rFonts w:ascii="Book Antiqua" w:hAnsi="Book Antiqua"/>
          <w:bCs/>
          <w:lang w:val="es-ES_tradnl"/>
        </w:rPr>
        <w:t xml:space="preserve">ser </w:t>
      </w:r>
      <w:r w:rsidR="00D62813">
        <w:rPr>
          <w:rFonts w:ascii="Book Antiqua" w:hAnsi="Book Antiqua"/>
          <w:bCs/>
          <w:lang w:val="es-ES_tradnl"/>
        </w:rPr>
        <w:t>imprescindibles para atender la</w:t>
      </w:r>
      <w:r w:rsidR="00797141">
        <w:rPr>
          <w:rFonts w:ascii="Book Antiqua" w:hAnsi="Book Antiqua"/>
          <w:bCs/>
          <w:lang w:val="es-ES_tradnl"/>
        </w:rPr>
        <w:t xml:space="preserve">s necesidades de las familias puertorriqueñas, antes, durante y después de la </w:t>
      </w:r>
      <w:r w:rsidR="00D62813">
        <w:rPr>
          <w:rFonts w:ascii="Book Antiqua" w:hAnsi="Book Antiqua"/>
          <w:bCs/>
          <w:lang w:val="es-ES_tradnl"/>
        </w:rPr>
        <w:t xml:space="preserve">emergencia </w:t>
      </w:r>
      <w:r w:rsidR="00797141">
        <w:rPr>
          <w:rFonts w:ascii="Book Antiqua" w:hAnsi="Book Antiqua"/>
          <w:bCs/>
          <w:lang w:val="es-ES_tradnl"/>
        </w:rPr>
        <w:t>de un huracán.</w:t>
      </w:r>
    </w:p>
    <w:p w14:paraId="7C3196DC" w14:textId="77777777" w:rsidR="001A7315" w:rsidRDefault="001A7315" w:rsidP="0004048A">
      <w:pPr>
        <w:spacing w:line="360" w:lineRule="auto"/>
        <w:jc w:val="both"/>
        <w:rPr>
          <w:rFonts w:ascii="Book Antiqua" w:hAnsi="Book Antiqua"/>
          <w:bCs/>
          <w:lang w:val="es-ES_tradnl"/>
        </w:rPr>
      </w:pPr>
    </w:p>
    <w:p w14:paraId="0DA9546C" w14:textId="77777777" w:rsidR="001A7315" w:rsidRDefault="00366405" w:rsidP="001A7315">
      <w:pPr>
        <w:spacing w:after="100" w:afterAutospacing="1" w:line="360" w:lineRule="auto"/>
        <w:ind w:firstLine="706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Atendiendo las preocupaciones de los consumidores, el </w:t>
      </w:r>
      <w:proofErr w:type="gramStart"/>
      <w:r>
        <w:rPr>
          <w:rFonts w:ascii="Book Antiqua" w:hAnsi="Book Antiqua"/>
          <w:lang w:val="es-ES_tradnl"/>
        </w:rPr>
        <w:t>Presidente</w:t>
      </w:r>
      <w:proofErr w:type="gramEnd"/>
      <w:r>
        <w:rPr>
          <w:rFonts w:ascii="Book Antiqua" w:hAnsi="Book Antiqua"/>
          <w:lang w:val="es-ES_tradnl"/>
        </w:rPr>
        <w:t xml:space="preserve"> de la Comisión, </w:t>
      </w:r>
      <w:proofErr w:type="spellStart"/>
      <w:r>
        <w:rPr>
          <w:rFonts w:ascii="Book Antiqua" w:hAnsi="Book Antiqua"/>
          <w:lang w:val="es-ES_tradnl"/>
        </w:rPr>
        <w:t>Hon</w:t>
      </w:r>
      <w:proofErr w:type="spellEnd"/>
      <w:r>
        <w:rPr>
          <w:rFonts w:ascii="Book Antiqua" w:hAnsi="Book Antiqua"/>
          <w:lang w:val="es-ES_tradnl"/>
        </w:rPr>
        <w:t xml:space="preserve">. Ángel N. Matos García, radicó el P. de la C. </w:t>
      </w:r>
      <w:r w:rsidR="001A7315">
        <w:rPr>
          <w:rFonts w:ascii="Book Antiqua" w:hAnsi="Book Antiqua"/>
          <w:lang w:val="es-ES_tradnl"/>
        </w:rPr>
        <w:t xml:space="preserve">1796, a los fines de enmendar la Ley 20-2022. La medida pretende </w:t>
      </w:r>
      <w:r w:rsidR="001A7315" w:rsidRPr="001A7315">
        <w:rPr>
          <w:rFonts w:ascii="Book Antiqua" w:hAnsi="Book Antiqua"/>
          <w:lang w:val="es-ES_tradnl"/>
        </w:rPr>
        <w:t>incluir el lunes feriado federal en conmemoración de los muertos en la guerra (“Memorial Day”) al periodo de exención del pago del IVU sobre los artículos y equipos de primera necesidad al comienzo de la temporada de huracanes</w:t>
      </w:r>
      <w:r w:rsidR="001A7315">
        <w:rPr>
          <w:rFonts w:ascii="Book Antiqua" w:hAnsi="Book Antiqua"/>
          <w:lang w:val="es-ES_tradnl"/>
        </w:rPr>
        <w:t xml:space="preserve"> y </w:t>
      </w:r>
      <w:r w:rsidR="001A7315" w:rsidRPr="001A7315">
        <w:rPr>
          <w:rFonts w:ascii="Book Antiqua" w:hAnsi="Book Antiqua"/>
          <w:lang w:val="es-ES_tradnl"/>
        </w:rPr>
        <w:t>establecer término de hasta treinta (30) días para entrega de tormenteras pagadas durante periodo de exención sin IVU</w:t>
      </w:r>
      <w:r w:rsidR="001A7315">
        <w:rPr>
          <w:rFonts w:ascii="Book Antiqua" w:hAnsi="Book Antiqua"/>
          <w:lang w:val="es-ES_tradnl"/>
        </w:rPr>
        <w:t>.</w:t>
      </w:r>
    </w:p>
    <w:p w14:paraId="3F0216F9" w14:textId="42D9765A" w:rsidR="006B5D6F" w:rsidRPr="001A7315" w:rsidRDefault="00646CFD" w:rsidP="001A7315">
      <w:pPr>
        <w:spacing w:after="100" w:afterAutospacing="1" w:line="360" w:lineRule="auto"/>
        <w:ind w:firstLine="708"/>
        <w:jc w:val="both"/>
        <w:rPr>
          <w:rFonts w:ascii="Book Antiqua" w:hAnsi="Book Antiqua"/>
          <w:lang w:val="es-ES_tradnl"/>
        </w:rPr>
      </w:pPr>
      <w:r w:rsidRPr="00646CFD">
        <w:rPr>
          <w:rFonts w:ascii="Book Antiqua" w:hAnsi="Book Antiqua"/>
          <w:lang w:val="es-PR"/>
        </w:rPr>
        <w:t xml:space="preserve">Por lo antes expuesto, la </w:t>
      </w:r>
      <w:r w:rsidRPr="00646CFD">
        <w:rPr>
          <w:rFonts w:ascii="Book Antiqua" w:hAnsi="Book Antiqua"/>
          <w:lang w:val="es-ES_tradnl"/>
        </w:rPr>
        <w:t xml:space="preserve">Comisión </w:t>
      </w:r>
      <w:r w:rsidR="008017BE">
        <w:rPr>
          <w:rFonts w:ascii="Book Antiqua" w:hAnsi="Book Antiqua"/>
          <w:lang w:val="es-PR"/>
        </w:rPr>
        <w:t>para el Desarrollo y la Fiscalización de Fondos Públicos de la Región Noreste</w:t>
      </w:r>
      <w:r w:rsidR="008017BE" w:rsidRPr="00646CFD">
        <w:rPr>
          <w:rFonts w:ascii="Book Antiqua" w:hAnsi="Book Antiqua"/>
          <w:lang w:val="es-ES_tradnl"/>
        </w:rPr>
        <w:t xml:space="preserve"> </w:t>
      </w:r>
      <w:r w:rsidRPr="00646CFD">
        <w:rPr>
          <w:rFonts w:ascii="Book Antiqua" w:hAnsi="Book Antiqua"/>
          <w:lang w:val="es-ES_tradnl"/>
        </w:rPr>
        <w:t>de la Cámara de Representantes del Estado Libre Asociado de Puerto Rico, previo estudio y consideración de la Resolución de la Cámara</w:t>
      </w:r>
      <w:r w:rsidR="008017BE">
        <w:rPr>
          <w:rFonts w:ascii="Book Antiqua" w:hAnsi="Book Antiqua"/>
          <w:lang w:val="es-ES_tradnl"/>
        </w:rPr>
        <w:t xml:space="preserve"> Núm. 254</w:t>
      </w:r>
      <w:r w:rsidRPr="00646CFD">
        <w:rPr>
          <w:rFonts w:ascii="Book Antiqua" w:hAnsi="Book Antiqua"/>
          <w:lang w:val="es-ES_tradnl"/>
        </w:rPr>
        <w:t>, tiene a bien som</w:t>
      </w:r>
      <w:r w:rsidR="00DA6F03">
        <w:rPr>
          <w:rFonts w:ascii="Book Antiqua" w:hAnsi="Book Antiqua"/>
          <w:lang w:val="es-ES_tradnl"/>
        </w:rPr>
        <w:t xml:space="preserve">eter el </w:t>
      </w:r>
      <w:r w:rsidR="001F3D12">
        <w:rPr>
          <w:rFonts w:ascii="Book Antiqua" w:hAnsi="Book Antiqua"/>
          <w:lang w:val="es-ES_tradnl"/>
        </w:rPr>
        <w:t>Octavo</w:t>
      </w:r>
      <w:r w:rsidR="00DA6F03">
        <w:rPr>
          <w:rFonts w:ascii="Book Antiqua" w:hAnsi="Book Antiqua"/>
          <w:lang w:val="es-ES_tradnl"/>
        </w:rPr>
        <w:t xml:space="preserve"> Informe Parcial, </w:t>
      </w:r>
      <w:r w:rsidRPr="00646CFD">
        <w:rPr>
          <w:rFonts w:ascii="Book Antiqua" w:hAnsi="Book Antiqua"/>
          <w:lang w:val="es-ES_tradnl"/>
        </w:rPr>
        <w:t xml:space="preserve">con sus hallazgos, conclusiones y recomendaciones, solicitando la aprobación </w:t>
      </w:r>
      <w:r w:rsidR="001A7315">
        <w:rPr>
          <w:rFonts w:ascii="Book Antiqua" w:hAnsi="Book Antiqua"/>
          <w:lang w:val="es-ES_tradnl"/>
        </w:rPr>
        <w:t>su aprobación.</w:t>
      </w:r>
      <w:r w:rsidRPr="00646CFD">
        <w:rPr>
          <w:rFonts w:ascii="Book Antiqua" w:hAnsi="Book Antiqua"/>
          <w:lang w:val="es-ES_tradnl"/>
        </w:rPr>
        <w:t xml:space="preserve"> </w:t>
      </w:r>
    </w:p>
    <w:p w14:paraId="10089135" w14:textId="77777777" w:rsidR="001A7315" w:rsidRDefault="001A7315" w:rsidP="00F8332F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s-PR"/>
        </w:rPr>
      </w:pPr>
    </w:p>
    <w:p w14:paraId="28A8AA72" w14:textId="02624BF4" w:rsidR="004B7451" w:rsidRPr="00F8332F" w:rsidRDefault="008017BE" w:rsidP="00F8332F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lastRenderedPageBreak/>
        <w:t>Respetuosamente sometido</w:t>
      </w:r>
      <w:r w:rsidR="00A71872" w:rsidRPr="00A71872">
        <w:rPr>
          <w:rFonts w:ascii="Book Antiqua" w:hAnsi="Book Antiqua"/>
          <w:lang w:val="es-PR"/>
        </w:rPr>
        <w:t>,</w:t>
      </w:r>
    </w:p>
    <w:p w14:paraId="287847E3" w14:textId="77777777" w:rsidR="006B5D6F" w:rsidRDefault="006B5D6F" w:rsidP="00BC45C2">
      <w:pPr>
        <w:jc w:val="both"/>
        <w:rPr>
          <w:rFonts w:ascii="Book Antiqua" w:hAnsi="Book Antiqua"/>
          <w:bCs/>
          <w:iCs/>
          <w:lang w:val="es-PR"/>
        </w:rPr>
      </w:pPr>
    </w:p>
    <w:p w14:paraId="03579200" w14:textId="77777777" w:rsidR="001A7315" w:rsidRDefault="001A7315" w:rsidP="00BC45C2">
      <w:pPr>
        <w:jc w:val="both"/>
        <w:rPr>
          <w:rFonts w:ascii="Book Antiqua" w:hAnsi="Book Antiqua"/>
          <w:bCs/>
          <w:iCs/>
          <w:lang w:val="es-PR"/>
        </w:rPr>
      </w:pPr>
    </w:p>
    <w:p w14:paraId="4337F55F" w14:textId="3AC4BC4A" w:rsidR="00FC3ADD" w:rsidRPr="006B5D6F" w:rsidRDefault="008017BE" w:rsidP="00BC45C2">
      <w:pPr>
        <w:jc w:val="both"/>
        <w:rPr>
          <w:rFonts w:ascii="Book Antiqua" w:hAnsi="Book Antiqua"/>
          <w:bCs/>
          <w:iCs/>
          <w:lang w:val="es-PR"/>
        </w:rPr>
      </w:pPr>
      <w:r w:rsidRPr="006B5D6F">
        <w:rPr>
          <w:rFonts w:ascii="Book Antiqua" w:hAnsi="Book Antiqua"/>
          <w:bCs/>
          <w:iCs/>
          <w:lang w:val="es-PR"/>
        </w:rPr>
        <w:t xml:space="preserve">Ángel N. Matos García </w:t>
      </w:r>
      <w:r w:rsidR="00FC3ADD" w:rsidRPr="006B5D6F">
        <w:rPr>
          <w:rFonts w:ascii="Book Antiqua" w:hAnsi="Book Antiqua"/>
          <w:bCs/>
          <w:iCs/>
          <w:lang w:val="es-PR"/>
        </w:rPr>
        <w:tab/>
      </w:r>
      <w:r w:rsidR="00FC3ADD" w:rsidRPr="006B5D6F">
        <w:rPr>
          <w:rFonts w:ascii="Book Antiqua" w:hAnsi="Book Antiqua"/>
          <w:bCs/>
          <w:iCs/>
          <w:lang w:val="es-PR"/>
        </w:rPr>
        <w:tab/>
      </w:r>
      <w:r w:rsidR="00FC3ADD" w:rsidRPr="006B5D6F">
        <w:rPr>
          <w:rFonts w:ascii="Book Antiqua" w:hAnsi="Book Antiqua"/>
          <w:bCs/>
          <w:iCs/>
          <w:lang w:val="es-PR"/>
        </w:rPr>
        <w:tab/>
      </w:r>
      <w:r w:rsidR="00FC3ADD" w:rsidRPr="006B5D6F">
        <w:rPr>
          <w:rFonts w:ascii="Book Antiqua" w:hAnsi="Book Antiqua"/>
          <w:bCs/>
          <w:iCs/>
          <w:lang w:val="es-PR"/>
        </w:rPr>
        <w:tab/>
      </w:r>
      <w:r w:rsidR="00FC3ADD" w:rsidRPr="006B5D6F">
        <w:rPr>
          <w:rFonts w:ascii="Book Antiqua" w:hAnsi="Book Antiqua"/>
          <w:bCs/>
          <w:iCs/>
          <w:lang w:val="es-PR"/>
        </w:rPr>
        <w:tab/>
      </w:r>
    </w:p>
    <w:p w14:paraId="34D6887B" w14:textId="5F79F869" w:rsidR="00FC3ADD" w:rsidRDefault="001A7315" w:rsidP="00FC3ADD">
      <w:pPr>
        <w:jc w:val="both"/>
        <w:rPr>
          <w:rFonts w:ascii="Book Antiqua" w:hAnsi="Book Antiqua"/>
          <w:bCs/>
          <w:lang w:val="es-PR"/>
        </w:rPr>
      </w:pPr>
      <w:r>
        <w:rPr>
          <w:rFonts w:ascii="Book Antiqua" w:hAnsi="Book Antiqua"/>
          <w:bCs/>
          <w:lang w:val="es-PR"/>
        </w:rPr>
        <w:t>Presidente</w:t>
      </w:r>
    </w:p>
    <w:p w14:paraId="1A3E6AB1" w14:textId="77777777" w:rsidR="001A7315" w:rsidRPr="001A7315" w:rsidRDefault="001A7315" w:rsidP="001A7315">
      <w:pPr>
        <w:pStyle w:val="Footer"/>
        <w:rPr>
          <w:rFonts w:ascii="Book Antiqua" w:hAnsi="Book Antiqua"/>
          <w:lang w:val="es-PR"/>
        </w:rPr>
      </w:pPr>
      <w:r w:rsidRPr="001A7315">
        <w:rPr>
          <w:rFonts w:ascii="Book Antiqua" w:hAnsi="Book Antiqua"/>
          <w:lang w:val="es-PR"/>
        </w:rPr>
        <w:t xml:space="preserve">Comisión para el Desarrollo y la Fiscalización </w:t>
      </w:r>
    </w:p>
    <w:p w14:paraId="678FBBB3" w14:textId="77777777" w:rsidR="001A7315" w:rsidRPr="001A7315" w:rsidRDefault="001A7315" w:rsidP="001A7315">
      <w:pPr>
        <w:pStyle w:val="Footer"/>
        <w:rPr>
          <w:rFonts w:ascii="Book Antiqua" w:hAnsi="Book Antiqua"/>
          <w:lang w:val="es-PR"/>
        </w:rPr>
      </w:pPr>
      <w:r w:rsidRPr="001A7315">
        <w:rPr>
          <w:rFonts w:ascii="Book Antiqua" w:hAnsi="Book Antiqua"/>
          <w:lang w:val="es-PR"/>
        </w:rPr>
        <w:t>de Fondos Públicos de la Región Noreste</w:t>
      </w:r>
    </w:p>
    <w:p w14:paraId="71181593" w14:textId="0352C351" w:rsidR="0077498E" w:rsidRPr="00F8332F" w:rsidRDefault="0077498E" w:rsidP="00F8332F">
      <w:pPr>
        <w:tabs>
          <w:tab w:val="left" w:pos="1226"/>
        </w:tabs>
        <w:jc w:val="both"/>
        <w:rPr>
          <w:rFonts w:ascii="Book Antiqua" w:hAnsi="Book Antiqua"/>
          <w:b/>
          <w:lang w:val="es-PR"/>
        </w:rPr>
      </w:pPr>
    </w:p>
    <w:sectPr w:rsidR="0077498E" w:rsidRPr="00F8332F" w:rsidSect="00675911">
      <w:headerReference w:type="even" r:id="rId8"/>
      <w:headerReference w:type="default" r:id="rId9"/>
      <w:footerReference w:type="defaul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D568" w14:textId="77777777" w:rsidR="004C13BE" w:rsidRDefault="004C13BE" w:rsidP="00FC3ADD">
      <w:r>
        <w:separator/>
      </w:r>
    </w:p>
  </w:endnote>
  <w:endnote w:type="continuationSeparator" w:id="0">
    <w:p w14:paraId="4A3C1760" w14:textId="77777777" w:rsidR="004C13BE" w:rsidRDefault="004C13BE" w:rsidP="00FC3ADD">
      <w:r>
        <w:continuationSeparator/>
      </w:r>
    </w:p>
  </w:endnote>
  <w:endnote w:type="continuationNotice" w:id="1">
    <w:p w14:paraId="4BD0D3AA" w14:textId="77777777" w:rsidR="004C13BE" w:rsidRDefault="004C1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C39E" w14:textId="77777777" w:rsidR="00675911" w:rsidRDefault="00675911">
    <w:pPr>
      <w:pStyle w:val="Footer"/>
      <w:rPr>
        <w:rFonts w:ascii="Book Antiqua" w:hAnsi="Book Antiqua"/>
        <w:i/>
        <w:lang w:val="es-PR"/>
      </w:rPr>
    </w:pPr>
  </w:p>
  <w:p w14:paraId="48012B10" w14:textId="77777777" w:rsidR="00675911" w:rsidRPr="007467D1" w:rsidRDefault="00675911">
    <w:pPr>
      <w:pStyle w:val="Footer"/>
      <w:rPr>
        <w:rFonts w:ascii="Book Antiqua" w:hAnsi="Book Antiqua"/>
        <w:i/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46E6" w14:textId="77777777" w:rsidR="004C13BE" w:rsidRDefault="004C13BE" w:rsidP="00FC3ADD">
      <w:r>
        <w:separator/>
      </w:r>
    </w:p>
  </w:footnote>
  <w:footnote w:type="continuationSeparator" w:id="0">
    <w:p w14:paraId="1786279B" w14:textId="77777777" w:rsidR="004C13BE" w:rsidRDefault="004C13BE" w:rsidP="00FC3ADD">
      <w:r>
        <w:continuationSeparator/>
      </w:r>
    </w:p>
  </w:footnote>
  <w:footnote w:type="continuationNotice" w:id="1">
    <w:p w14:paraId="68D904F0" w14:textId="77777777" w:rsidR="004C13BE" w:rsidRDefault="004C13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A6C1" w14:textId="77777777" w:rsidR="00675911" w:rsidRDefault="00675911" w:rsidP="00675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56366C" w14:textId="77777777" w:rsidR="00675911" w:rsidRDefault="00675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2576" w14:textId="77777777" w:rsidR="00C61000" w:rsidRDefault="008559FF" w:rsidP="00675911">
    <w:pPr>
      <w:pStyle w:val="Footer"/>
      <w:rPr>
        <w:rFonts w:ascii="Book Antiqua" w:hAnsi="Book Antiqua"/>
        <w:sz w:val="20"/>
        <w:szCs w:val="20"/>
        <w:lang w:val="es-PR"/>
      </w:rPr>
    </w:pPr>
    <w:r w:rsidRPr="0003614F">
      <w:rPr>
        <w:rFonts w:ascii="Book Antiqua" w:hAnsi="Book Antiqua"/>
        <w:sz w:val="20"/>
        <w:szCs w:val="20"/>
        <w:lang w:val="es-PR"/>
      </w:rPr>
      <w:t xml:space="preserve">Comisión para el Desarrollo y la Fiscalización </w:t>
    </w:r>
  </w:p>
  <w:p w14:paraId="17BA8108" w14:textId="75A138F6" w:rsidR="00675911" w:rsidRPr="0003614F" w:rsidRDefault="008559FF" w:rsidP="00675911">
    <w:pPr>
      <w:pStyle w:val="Footer"/>
      <w:rPr>
        <w:rFonts w:ascii="Book Antiqua" w:hAnsi="Book Antiqua"/>
        <w:sz w:val="20"/>
        <w:szCs w:val="20"/>
        <w:lang w:val="es-PR"/>
      </w:rPr>
    </w:pPr>
    <w:r w:rsidRPr="0003614F">
      <w:rPr>
        <w:rFonts w:ascii="Book Antiqua" w:hAnsi="Book Antiqua"/>
        <w:sz w:val="20"/>
        <w:szCs w:val="20"/>
        <w:lang w:val="es-PR"/>
      </w:rPr>
      <w:t>de Fondos Públicos de la Región Noreste</w:t>
    </w:r>
  </w:p>
  <w:p w14:paraId="68F4C6AD" w14:textId="490353A6" w:rsidR="00675911" w:rsidRPr="0003614F" w:rsidRDefault="00675911" w:rsidP="00675911">
    <w:pPr>
      <w:pStyle w:val="Footer"/>
      <w:rPr>
        <w:rFonts w:ascii="Book Antiqua" w:hAnsi="Book Antiqua"/>
        <w:sz w:val="20"/>
        <w:szCs w:val="20"/>
        <w:lang w:val="es-PR"/>
      </w:rPr>
    </w:pPr>
    <w:r w:rsidRPr="0003614F">
      <w:rPr>
        <w:rFonts w:ascii="Book Antiqua" w:hAnsi="Book Antiqua"/>
        <w:sz w:val="20"/>
        <w:szCs w:val="20"/>
        <w:lang w:val="es-PR"/>
      </w:rPr>
      <w:t xml:space="preserve">R. de la C. </w:t>
    </w:r>
    <w:r w:rsidR="008559FF" w:rsidRPr="0003614F">
      <w:rPr>
        <w:rFonts w:ascii="Book Antiqua" w:hAnsi="Book Antiqua"/>
        <w:sz w:val="20"/>
        <w:szCs w:val="20"/>
        <w:lang w:val="es-PR"/>
      </w:rPr>
      <w:t>254</w:t>
    </w:r>
  </w:p>
  <w:p w14:paraId="1176D296" w14:textId="0679A715" w:rsidR="00675911" w:rsidRPr="0003614F" w:rsidRDefault="001F3D12" w:rsidP="00675911">
    <w:pPr>
      <w:pStyle w:val="Footer"/>
      <w:rPr>
        <w:rFonts w:ascii="Book Antiqua" w:hAnsi="Book Antiqua"/>
        <w:sz w:val="20"/>
        <w:szCs w:val="20"/>
        <w:lang w:val="es-PR"/>
      </w:rPr>
    </w:pPr>
    <w:r>
      <w:rPr>
        <w:rFonts w:ascii="Book Antiqua" w:hAnsi="Book Antiqua"/>
        <w:sz w:val="20"/>
        <w:szCs w:val="20"/>
        <w:lang w:val="es-PR"/>
      </w:rPr>
      <w:t>Octavo</w:t>
    </w:r>
    <w:r w:rsidR="00B639A3" w:rsidRPr="0003614F">
      <w:rPr>
        <w:rFonts w:ascii="Book Antiqua" w:hAnsi="Book Antiqua"/>
        <w:sz w:val="20"/>
        <w:szCs w:val="20"/>
        <w:lang w:val="es-PR"/>
      </w:rPr>
      <w:t xml:space="preserve"> </w:t>
    </w:r>
    <w:r w:rsidR="00675911" w:rsidRPr="0003614F">
      <w:rPr>
        <w:rFonts w:ascii="Book Antiqua" w:hAnsi="Book Antiqua"/>
        <w:sz w:val="20"/>
        <w:szCs w:val="20"/>
        <w:lang w:val="es-PR"/>
      </w:rPr>
      <w:t>Informe Parcial</w:t>
    </w:r>
  </w:p>
  <w:p w14:paraId="53EA7107" w14:textId="5D173214" w:rsidR="00D03346" w:rsidRPr="0003614F" w:rsidRDefault="00D03346" w:rsidP="00675911">
    <w:pPr>
      <w:pStyle w:val="Footer"/>
      <w:rPr>
        <w:rFonts w:ascii="Book Antiqua" w:hAnsi="Book Antiqua"/>
        <w:sz w:val="20"/>
        <w:szCs w:val="20"/>
        <w:lang w:val="es-PR"/>
      </w:rPr>
    </w:pPr>
    <w:r w:rsidRPr="0003614F">
      <w:rPr>
        <w:rFonts w:ascii="Book Antiqua" w:hAnsi="Book Antiqua"/>
        <w:spacing w:val="60"/>
        <w:sz w:val="20"/>
        <w:szCs w:val="20"/>
        <w:lang w:val="es-PR"/>
      </w:rPr>
      <w:t>Página</w:t>
    </w:r>
    <w:r w:rsidRPr="0003614F">
      <w:rPr>
        <w:rFonts w:ascii="Book Antiqua" w:hAnsi="Book Antiqua"/>
        <w:sz w:val="20"/>
        <w:szCs w:val="20"/>
        <w:lang w:val="es-PR"/>
      </w:rPr>
      <w:t xml:space="preserve"> | </w:t>
    </w:r>
    <w:r w:rsidRPr="0003614F">
      <w:rPr>
        <w:rFonts w:ascii="Book Antiqua" w:hAnsi="Book Antiqua"/>
        <w:sz w:val="20"/>
        <w:szCs w:val="20"/>
        <w:lang w:val="es-PR"/>
      </w:rPr>
      <w:fldChar w:fldCharType="begin"/>
    </w:r>
    <w:r w:rsidRPr="0003614F">
      <w:rPr>
        <w:rFonts w:ascii="Book Antiqua" w:hAnsi="Book Antiqua"/>
        <w:sz w:val="20"/>
        <w:szCs w:val="20"/>
        <w:lang w:val="es-PR"/>
      </w:rPr>
      <w:instrText xml:space="preserve"> PAGE   \* MERGEFORMAT </w:instrText>
    </w:r>
    <w:r w:rsidRPr="0003614F">
      <w:rPr>
        <w:rFonts w:ascii="Book Antiqua" w:hAnsi="Book Antiqua"/>
        <w:sz w:val="20"/>
        <w:szCs w:val="20"/>
        <w:lang w:val="es-PR"/>
      </w:rPr>
      <w:fldChar w:fldCharType="separate"/>
    </w:r>
    <w:r w:rsidR="00DA6F03" w:rsidRPr="0003614F">
      <w:rPr>
        <w:rFonts w:ascii="Book Antiqua" w:hAnsi="Book Antiqua"/>
        <w:bCs/>
        <w:noProof/>
        <w:sz w:val="20"/>
        <w:szCs w:val="20"/>
        <w:lang w:val="es-PR"/>
      </w:rPr>
      <w:t>4</w:t>
    </w:r>
    <w:r w:rsidRPr="0003614F">
      <w:rPr>
        <w:rFonts w:ascii="Book Antiqua" w:hAnsi="Book Antiqua"/>
        <w:bCs/>
        <w:noProof/>
        <w:sz w:val="20"/>
        <w:szCs w:val="20"/>
        <w:lang w:val="es-PR"/>
      </w:rPr>
      <w:fldChar w:fldCharType="end"/>
    </w:r>
  </w:p>
  <w:p w14:paraId="3BA943F1" w14:textId="77777777" w:rsidR="00675911" w:rsidRDefault="00675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595A5B16"/>
    <w:lvl w:ilvl="0" w:tplc="E286AD44">
      <w:start w:val="1"/>
      <w:numFmt w:val="lowerLetter"/>
      <w:lvlText w:val="(%1)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1800" w:hanging="360"/>
      </w:pPr>
      <w:rPr>
        <w:rFonts w:ascii="Times New Roman" w:hAnsi="Times New Roman" w:cs="Times New Roman"/>
        <w:i w:val="0"/>
        <w:iCs w:val="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2520" w:hanging="360"/>
      </w:pPr>
      <w:rPr>
        <w:rFonts w:ascii="Times New Roman" w:hAnsi="Times New Roman" w:cs="Times New Roman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spacing w:after="200" w:line="276" w:lineRule="auto"/>
        <w:ind w:left="3240" w:hanging="180"/>
      </w:pPr>
      <w:rPr>
        <w:rFonts w:ascii="Times New Roman" w:hAnsi="Times New Roman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3960" w:hanging="360"/>
      </w:pPr>
      <w:rPr>
        <w:rFonts w:ascii="Times New Roman" w:hAnsi="Times New Roman" w:cs="Times New Roman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4680" w:hanging="360"/>
      </w:pPr>
      <w:rPr>
        <w:rFonts w:ascii="Times New Roman" w:hAnsi="Times New Roman" w:cs="Times New Roman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spacing w:after="200" w:line="276" w:lineRule="auto"/>
        <w:ind w:left="5400" w:hanging="180"/>
      </w:pPr>
      <w:rPr>
        <w:rFonts w:ascii="Times New Roman" w:hAnsi="Times New Roman" w:cs="Times New Roman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6120" w:hanging="360"/>
      </w:pPr>
      <w:rPr>
        <w:rFonts w:ascii="Times New Roman" w:hAnsi="Times New Roman" w:cs="Times New Roman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6840" w:hanging="360"/>
      </w:pPr>
      <w:rPr>
        <w:rFonts w:ascii="Times New Roman" w:hAnsi="Times New Roman" w:cs="Times New Roman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spacing w:after="200" w:line="276" w:lineRule="auto"/>
        <w:ind w:left="75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29F3372"/>
    <w:multiLevelType w:val="hybridMultilevel"/>
    <w:tmpl w:val="D94496D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1A1264C3"/>
    <w:multiLevelType w:val="hybridMultilevel"/>
    <w:tmpl w:val="D3C4B4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57F50"/>
    <w:multiLevelType w:val="hybridMultilevel"/>
    <w:tmpl w:val="F61E933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99251D4"/>
    <w:multiLevelType w:val="hybridMultilevel"/>
    <w:tmpl w:val="2D08FA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9C87068"/>
    <w:multiLevelType w:val="hybridMultilevel"/>
    <w:tmpl w:val="1C30E30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A0925"/>
    <w:multiLevelType w:val="hybridMultilevel"/>
    <w:tmpl w:val="ECE0EAA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A753B"/>
    <w:multiLevelType w:val="hybridMultilevel"/>
    <w:tmpl w:val="3C3C2EF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DA24954"/>
    <w:multiLevelType w:val="hybridMultilevel"/>
    <w:tmpl w:val="B5C28C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A53C5E"/>
    <w:multiLevelType w:val="hybridMultilevel"/>
    <w:tmpl w:val="84EE1834"/>
    <w:lvl w:ilvl="0" w:tplc="4CB62FC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F2897"/>
    <w:multiLevelType w:val="hybridMultilevel"/>
    <w:tmpl w:val="8DE286A8"/>
    <w:lvl w:ilvl="0" w:tplc="AB52F968">
      <w:start w:val="1"/>
      <w:numFmt w:val="upperLetter"/>
      <w:lvlText w:val="(%1)"/>
      <w:lvlJc w:val="left"/>
      <w:pPr>
        <w:ind w:left="111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E147AA"/>
    <w:multiLevelType w:val="hybridMultilevel"/>
    <w:tmpl w:val="BCE6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651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53382"/>
    <w:multiLevelType w:val="hybridMultilevel"/>
    <w:tmpl w:val="D2F45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8386682">
    <w:abstractNumId w:val="12"/>
  </w:num>
  <w:num w:numId="2" w16cid:durableId="2023362708">
    <w:abstractNumId w:val="4"/>
  </w:num>
  <w:num w:numId="3" w16cid:durableId="1065419777">
    <w:abstractNumId w:val="11"/>
  </w:num>
  <w:num w:numId="4" w16cid:durableId="1777019392">
    <w:abstractNumId w:val="2"/>
  </w:num>
  <w:num w:numId="5" w16cid:durableId="310793864">
    <w:abstractNumId w:val="5"/>
  </w:num>
  <w:num w:numId="6" w16cid:durableId="358508080">
    <w:abstractNumId w:val="6"/>
  </w:num>
  <w:num w:numId="7" w16cid:durableId="823013523">
    <w:abstractNumId w:val="0"/>
  </w:num>
  <w:num w:numId="8" w16cid:durableId="141123874">
    <w:abstractNumId w:val="1"/>
  </w:num>
  <w:num w:numId="9" w16cid:durableId="1611545758">
    <w:abstractNumId w:val="9"/>
  </w:num>
  <w:num w:numId="10" w16cid:durableId="777524768">
    <w:abstractNumId w:val="8"/>
  </w:num>
  <w:num w:numId="11" w16cid:durableId="681585927">
    <w:abstractNumId w:val="3"/>
  </w:num>
  <w:num w:numId="12" w16cid:durableId="886645283">
    <w:abstractNumId w:val="7"/>
  </w:num>
  <w:num w:numId="13" w16cid:durableId="6986975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DD"/>
    <w:rsid w:val="0000619E"/>
    <w:rsid w:val="00007DBF"/>
    <w:rsid w:val="00026B21"/>
    <w:rsid w:val="0003285F"/>
    <w:rsid w:val="00032D04"/>
    <w:rsid w:val="0003614F"/>
    <w:rsid w:val="0004048A"/>
    <w:rsid w:val="00043980"/>
    <w:rsid w:val="00043E82"/>
    <w:rsid w:val="00056041"/>
    <w:rsid w:val="0005763B"/>
    <w:rsid w:val="00057B3F"/>
    <w:rsid w:val="000612AE"/>
    <w:rsid w:val="0006368D"/>
    <w:rsid w:val="0007335D"/>
    <w:rsid w:val="00073DC4"/>
    <w:rsid w:val="000753F0"/>
    <w:rsid w:val="00084DEC"/>
    <w:rsid w:val="000A429A"/>
    <w:rsid w:val="000C3FFA"/>
    <w:rsid w:val="000C7784"/>
    <w:rsid w:val="000D053E"/>
    <w:rsid w:val="000D25B5"/>
    <w:rsid w:val="000D6C9F"/>
    <w:rsid w:val="000E6DC6"/>
    <w:rsid w:val="000F42FB"/>
    <w:rsid w:val="00102DF6"/>
    <w:rsid w:val="0012204A"/>
    <w:rsid w:val="00125EAA"/>
    <w:rsid w:val="00125FBA"/>
    <w:rsid w:val="0012674E"/>
    <w:rsid w:val="00126CE2"/>
    <w:rsid w:val="00131F10"/>
    <w:rsid w:val="0013375C"/>
    <w:rsid w:val="0013404D"/>
    <w:rsid w:val="001407D9"/>
    <w:rsid w:val="00153A33"/>
    <w:rsid w:val="00157959"/>
    <w:rsid w:val="001674DE"/>
    <w:rsid w:val="00170B1B"/>
    <w:rsid w:val="00172D54"/>
    <w:rsid w:val="00173DBC"/>
    <w:rsid w:val="00177A61"/>
    <w:rsid w:val="001807F4"/>
    <w:rsid w:val="0018431A"/>
    <w:rsid w:val="00186C47"/>
    <w:rsid w:val="00192BF8"/>
    <w:rsid w:val="00195601"/>
    <w:rsid w:val="001A2C52"/>
    <w:rsid w:val="001A7315"/>
    <w:rsid w:val="001B0C02"/>
    <w:rsid w:val="001B6F63"/>
    <w:rsid w:val="001C2C1E"/>
    <w:rsid w:val="001C6534"/>
    <w:rsid w:val="001C7E0C"/>
    <w:rsid w:val="001D5876"/>
    <w:rsid w:val="001E3130"/>
    <w:rsid w:val="001E6A0C"/>
    <w:rsid w:val="001F10F9"/>
    <w:rsid w:val="001F38B9"/>
    <w:rsid w:val="001F3D12"/>
    <w:rsid w:val="00206365"/>
    <w:rsid w:val="002108E6"/>
    <w:rsid w:val="00211092"/>
    <w:rsid w:val="00215759"/>
    <w:rsid w:val="00223F01"/>
    <w:rsid w:val="00226DF5"/>
    <w:rsid w:val="002274FF"/>
    <w:rsid w:val="00234789"/>
    <w:rsid w:val="002350C6"/>
    <w:rsid w:val="00236A58"/>
    <w:rsid w:val="002434B1"/>
    <w:rsid w:val="002563E7"/>
    <w:rsid w:val="00266BEC"/>
    <w:rsid w:val="00272B4A"/>
    <w:rsid w:val="00273967"/>
    <w:rsid w:val="00274FFB"/>
    <w:rsid w:val="0029407D"/>
    <w:rsid w:val="00294239"/>
    <w:rsid w:val="00294736"/>
    <w:rsid w:val="002967DE"/>
    <w:rsid w:val="002A298E"/>
    <w:rsid w:val="002A3633"/>
    <w:rsid w:val="002A3708"/>
    <w:rsid w:val="002A6653"/>
    <w:rsid w:val="002A6C7C"/>
    <w:rsid w:val="002B0530"/>
    <w:rsid w:val="002C51B4"/>
    <w:rsid w:val="002C56BF"/>
    <w:rsid w:val="002C6B4E"/>
    <w:rsid w:val="002D3C64"/>
    <w:rsid w:val="002E1B01"/>
    <w:rsid w:val="002E431A"/>
    <w:rsid w:val="002E5F42"/>
    <w:rsid w:val="002F1D55"/>
    <w:rsid w:val="002F6A8A"/>
    <w:rsid w:val="00303B1F"/>
    <w:rsid w:val="00311A63"/>
    <w:rsid w:val="00314AB5"/>
    <w:rsid w:val="0031699A"/>
    <w:rsid w:val="00332F95"/>
    <w:rsid w:val="0033552D"/>
    <w:rsid w:val="0033728A"/>
    <w:rsid w:val="003458FD"/>
    <w:rsid w:val="0034719C"/>
    <w:rsid w:val="00350268"/>
    <w:rsid w:val="003573A9"/>
    <w:rsid w:val="00363972"/>
    <w:rsid w:val="00366405"/>
    <w:rsid w:val="00374522"/>
    <w:rsid w:val="00377510"/>
    <w:rsid w:val="00377FF4"/>
    <w:rsid w:val="00382D70"/>
    <w:rsid w:val="00394059"/>
    <w:rsid w:val="003B572D"/>
    <w:rsid w:val="003C1CDE"/>
    <w:rsid w:val="003C2948"/>
    <w:rsid w:val="003C5AC3"/>
    <w:rsid w:val="003C7726"/>
    <w:rsid w:val="003D082A"/>
    <w:rsid w:val="003D7828"/>
    <w:rsid w:val="003E15E3"/>
    <w:rsid w:val="003F2605"/>
    <w:rsid w:val="003F3649"/>
    <w:rsid w:val="003F456B"/>
    <w:rsid w:val="004021D4"/>
    <w:rsid w:val="00406870"/>
    <w:rsid w:val="004075F5"/>
    <w:rsid w:val="00410C37"/>
    <w:rsid w:val="0042068D"/>
    <w:rsid w:val="00430AF7"/>
    <w:rsid w:val="00440005"/>
    <w:rsid w:val="004442A4"/>
    <w:rsid w:val="00454EAD"/>
    <w:rsid w:val="004616E9"/>
    <w:rsid w:val="00462CA0"/>
    <w:rsid w:val="00463033"/>
    <w:rsid w:val="00464442"/>
    <w:rsid w:val="00465DB7"/>
    <w:rsid w:val="00482BC7"/>
    <w:rsid w:val="00484246"/>
    <w:rsid w:val="004A1EDC"/>
    <w:rsid w:val="004A372D"/>
    <w:rsid w:val="004A7215"/>
    <w:rsid w:val="004B4100"/>
    <w:rsid w:val="004B7451"/>
    <w:rsid w:val="004C13BE"/>
    <w:rsid w:val="004C2934"/>
    <w:rsid w:val="004C57B7"/>
    <w:rsid w:val="004D3DC6"/>
    <w:rsid w:val="004E3704"/>
    <w:rsid w:val="004F146D"/>
    <w:rsid w:val="004F5DD3"/>
    <w:rsid w:val="004F760B"/>
    <w:rsid w:val="00502E78"/>
    <w:rsid w:val="00504356"/>
    <w:rsid w:val="00511BB0"/>
    <w:rsid w:val="005264E8"/>
    <w:rsid w:val="00527A93"/>
    <w:rsid w:val="00531107"/>
    <w:rsid w:val="00544741"/>
    <w:rsid w:val="00544BA9"/>
    <w:rsid w:val="0054609D"/>
    <w:rsid w:val="005463A4"/>
    <w:rsid w:val="00556229"/>
    <w:rsid w:val="005603D0"/>
    <w:rsid w:val="00562942"/>
    <w:rsid w:val="00566A17"/>
    <w:rsid w:val="00574734"/>
    <w:rsid w:val="00580585"/>
    <w:rsid w:val="00590C0B"/>
    <w:rsid w:val="00591CDE"/>
    <w:rsid w:val="005960A3"/>
    <w:rsid w:val="005A2D75"/>
    <w:rsid w:val="005B597E"/>
    <w:rsid w:val="005C4ACB"/>
    <w:rsid w:val="005D0057"/>
    <w:rsid w:val="005D1E98"/>
    <w:rsid w:val="005D240C"/>
    <w:rsid w:val="005D26AB"/>
    <w:rsid w:val="005D53E4"/>
    <w:rsid w:val="005D68A5"/>
    <w:rsid w:val="005D6FE3"/>
    <w:rsid w:val="005E1732"/>
    <w:rsid w:val="005E2D0B"/>
    <w:rsid w:val="00612A2D"/>
    <w:rsid w:val="006158F8"/>
    <w:rsid w:val="006236F1"/>
    <w:rsid w:val="0062431A"/>
    <w:rsid w:val="00630418"/>
    <w:rsid w:val="006354CF"/>
    <w:rsid w:val="00640C1C"/>
    <w:rsid w:val="00642723"/>
    <w:rsid w:val="006434BA"/>
    <w:rsid w:val="00646CFD"/>
    <w:rsid w:val="00651A7B"/>
    <w:rsid w:val="0065474A"/>
    <w:rsid w:val="00663BD6"/>
    <w:rsid w:val="00673200"/>
    <w:rsid w:val="0067431C"/>
    <w:rsid w:val="00675911"/>
    <w:rsid w:val="006A551B"/>
    <w:rsid w:val="006A5D0F"/>
    <w:rsid w:val="006B0582"/>
    <w:rsid w:val="006B39A5"/>
    <w:rsid w:val="006B5D6F"/>
    <w:rsid w:val="006B6862"/>
    <w:rsid w:val="006C0B1C"/>
    <w:rsid w:val="006C11D2"/>
    <w:rsid w:val="006C4B4F"/>
    <w:rsid w:val="006C7D57"/>
    <w:rsid w:val="006E429E"/>
    <w:rsid w:val="006F12C2"/>
    <w:rsid w:val="006F601D"/>
    <w:rsid w:val="0070069A"/>
    <w:rsid w:val="00700D03"/>
    <w:rsid w:val="0070442C"/>
    <w:rsid w:val="00714789"/>
    <w:rsid w:val="00722D38"/>
    <w:rsid w:val="00732439"/>
    <w:rsid w:val="0073381B"/>
    <w:rsid w:val="007351D2"/>
    <w:rsid w:val="0073541B"/>
    <w:rsid w:val="007362DC"/>
    <w:rsid w:val="007378E7"/>
    <w:rsid w:val="00741449"/>
    <w:rsid w:val="00745245"/>
    <w:rsid w:val="0075374C"/>
    <w:rsid w:val="00753B5E"/>
    <w:rsid w:val="00756FCB"/>
    <w:rsid w:val="00760767"/>
    <w:rsid w:val="00762160"/>
    <w:rsid w:val="00765084"/>
    <w:rsid w:val="00766671"/>
    <w:rsid w:val="0077498E"/>
    <w:rsid w:val="00776EBC"/>
    <w:rsid w:val="00781D61"/>
    <w:rsid w:val="00790C32"/>
    <w:rsid w:val="0079582A"/>
    <w:rsid w:val="007959BE"/>
    <w:rsid w:val="00797141"/>
    <w:rsid w:val="0079774E"/>
    <w:rsid w:val="007B5949"/>
    <w:rsid w:val="007C3B03"/>
    <w:rsid w:val="007D13D5"/>
    <w:rsid w:val="007E3E2E"/>
    <w:rsid w:val="007E5714"/>
    <w:rsid w:val="007E5A55"/>
    <w:rsid w:val="007F06D8"/>
    <w:rsid w:val="008017BE"/>
    <w:rsid w:val="0081115F"/>
    <w:rsid w:val="00812B94"/>
    <w:rsid w:val="00815DE0"/>
    <w:rsid w:val="00816B11"/>
    <w:rsid w:val="00816DDA"/>
    <w:rsid w:val="0081793D"/>
    <w:rsid w:val="00817BEF"/>
    <w:rsid w:val="008370C4"/>
    <w:rsid w:val="00841B96"/>
    <w:rsid w:val="00845EFB"/>
    <w:rsid w:val="00847D2E"/>
    <w:rsid w:val="00852392"/>
    <w:rsid w:val="008559FF"/>
    <w:rsid w:val="00867822"/>
    <w:rsid w:val="008721AD"/>
    <w:rsid w:val="00872492"/>
    <w:rsid w:val="00880C25"/>
    <w:rsid w:val="00880EC1"/>
    <w:rsid w:val="00894564"/>
    <w:rsid w:val="008A174F"/>
    <w:rsid w:val="008A3414"/>
    <w:rsid w:val="008A641A"/>
    <w:rsid w:val="008B374B"/>
    <w:rsid w:val="008D04E5"/>
    <w:rsid w:val="008D3875"/>
    <w:rsid w:val="008E6337"/>
    <w:rsid w:val="008F2BA3"/>
    <w:rsid w:val="008F7790"/>
    <w:rsid w:val="00903908"/>
    <w:rsid w:val="00905BA5"/>
    <w:rsid w:val="00930225"/>
    <w:rsid w:val="00935E40"/>
    <w:rsid w:val="0093734E"/>
    <w:rsid w:val="00943762"/>
    <w:rsid w:val="00944E2D"/>
    <w:rsid w:val="009527BF"/>
    <w:rsid w:val="0096049C"/>
    <w:rsid w:val="009641E8"/>
    <w:rsid w:val="0096690A"/>
    <w:rsid w:val="00972BCA"/>
    <w:rsid w:val="0097471B"/>
    <w:rsid w:val="00974DED"/>
    <w:rsid w:val="00975F20"/>
    <w:rsid w:val="009834FB"/>
    <w:rsid w:val="00993030"/>
    <w:rsid w:val="009A2184"/>
    <w:rsid w:val="009B1F84"/>
    <w:rsid w:val="009B73DA"/>
    <w:rsid w:val="009D5543"/>
    <w:rsid w:val="009D7675"/>
    <w:rsid w:val="009E7642"/>
    <w:rsid w:val="00A010BC"/>
    <w:rsid w:val="00A03AA3"/>
    <w:rsid w:val="00A113DB"/>
    <w:rsid w:val="00A140E7"/>
    <w:rsid w:val="00A14903"/>
    <w:rsid w:val="00A157AE"/>
    <w:rsid w:val="00A173B5"/>
    <w:rsid w:val="00A21651"/>
    <w:rsid w:val="00A21D18"/>
    <w:rsid w:val="00A247E7"/>
    <w:rsid w:val="00A2609A"/>
    <w:rsid w:val="00A30D3A"/>
    <w:rsid w:val="00A32622"/>
    <w:rsid w:val="00A3493A"/>
    <w:rsid w:val="00A527C7"/>
    <w:rsid w:val="00A55119"/>
    <w:rsid w:val="00A55394"/>
    <w:rsid w:val="00A55964"/>
    <w:rsid w:val="00A55B92"/>
    <w:rsid w:val="00A57D82"/>
    <w:rsid w:val="00A63A43"/>
    <w:rsid w:val="00A63ECF"/>
    <w:rsid w:val="00A66ADB"/>
    <w:rsid w:val="00A6767E"/>
    <w:rsid w:val="00A67D16"/>
    <w:rsid w:val="00A71872"/>
    <w:rsid w:val="00A73ABB"/>
    <w:rsid w:val="00A86EDC"/>
    <w:rsid w:val="00A93014"/>
    <w:rsid w:val="00A954F4"/>
    <w:rsid w:val="00AB0AC8"/>
    <w:rsid w:val="00AC04F6"/>
    <w:rsid w:val="00AC0C5B"/>
    <w:rsid w:val="00AD1AAE"/>
    <w:rsid w:val="00AD38EB"/>
    <w:rsid w:val="00AD4B46"/>
    <w:rsid w:val="00AD5646"/>
    <w:rsid w:val="00AD7C2C"/>
    <w:rsid w:val="00AE2528"/>
    <w:rsid w:val="00AF226B"/>
    <w:rsid w:val="00AF44C3"/>
    <w:rsid w:val="00B1134A"/>
    <w:rsid w:val="00B13894"/>
    <w:rsid w:val="00B20D41"/>
    <w:rsid w:val="00B21CFE"/>
    <w:rsid w:val="00B257C8"/>
    <w:rsid w:val="00B31F6A"/>
    <w:rsid w:val="00B4207A"/>
    <w:rsid w:val="00B4724D"/>
    <w:rsid w:val="00B511DB"/>
    <w:rsid w:val="00B60735"/>
    <w:rsid w:val="00B63353"/>
    <w:rsid w:val="00B639A3"/>
    <w:rsid w:val="00B648F9"/>
    <w:rsid w:val="00B72912"/>
    <w:rsid w:val="00B732B9"/>
    <w:rsid w:val="00B74DA6"/>
    <w:rsid w:val="00B8065F"/>
    <w:rsid w:val="00B814EE"/>
    <w:rsid w:val="00B857E4"/>
    <w:rsid w:val="00B944C6"/>
    <w:rsid w:val="00BA301A"/>
    <w:rsid w:val="00BA3B3D"/>
    <w:rsid w:val="00BA553A"/>
    <w:rsid w:val="00BB036F"/>
    <w:rsid w:val="00BC14D7"/>
    <w:rsid w:val="00BC45C2"/>
    <w:rsid w:val="00BC6C07"/>
    <w:rsid w:val="00BD25E2"/>
    <w:rsid w:val="00BE4AE5"/>
    <w:rsid w:val="00BF4512"/>
    <w:rsid w:val="00BF4E97"/>
    <w:rsid w:val="00C10ED4"/>
    <w:rsid w:val="00C1653B"/>
    <w:rsid w:val="00C25736"/>
    <w:rsid w:val="00C26DAE"/>
    <w:rsid w:val="00C41AE2"/>
    <w:rsid w:val="00C43BEF"/>
    <w:rsid w:val="00C5079C"/>
    <w:rsid w:val="00C508D5"/>
    <w:rsid w:val="00C61000"/>
    <w:rsid w:val="00C613C0"/>
    <w:rsid w:val="00C66299"/>
    <w:rsid w:val="00C77641"/>
    <w:rsid w:val="00C7793B"/>
    <w:rsid w:val="00C820BD"/>
    <w:rsid w:val="00C821F0"/>
    <w:rsid w:val="00C90A75"/>
    <w:rsid w:val="00CA0ACE"/>
    <w:rsid w:val="00CA5F85"/>
    <w:rsid w:val="00CB6F46"/>
    <w:rsid w:val="00CB7B2B"/>
    <w:rsid w:val="00CC0997"/>
    <w:rsid w:val="00CC7748"/>
    <w:rsid w:val="00CF026F"/>
    <w:rsid w:val="00CF26C4"/>
    <w:rsid w:val="00CF3F14"/>
    <w:rsid w:val="00CF5ED3"/>
    <w:rsid w:val="00CF7C05"/>
    <w:rsid w:val="00CF7D3C"/>
    <w:rsid w:val="00D03346"/>
    <w:rsid w:val="00D064AE"/>
    <w:rsid w:val="00D07DD6"/>
    <w:rsid w:val="00D15F2A"/>
    <w:rsid w:val="00D221CA"/>
    <w:rsid w:val="00D3074E"/>
    <w:rsid w:val="00D31285"/>
    <w:rsid w:val="00D43887"/>
    <w:rsid w:val="00D62813"/>
    <w:rsid w:val="00D65FF7"/>
    <w:rsid w:val="00D66A44"/>
    <w:rsid w:val="00D73A3F"/>
    <w:rsid w:val="00D746EE"/>
    <w:rsid w:val="00D754B7"/>
    <w:rsid w:val="00D802BC"/>
    <w:rsid w:val="00D84E17"/>
    <w:rsid w:val="00D94C58"/>
    <w:rsid w:val="00D961D1"/>
    <w:rsid w:val="00DA6F03"/>
    <w:rsid w:val="00DB031A"/>
    <w:rsid w:val="00DB081D"/>
    <w:rsid w:val="00DB2F5E"/>
    <w:rsid w:val="00DB3DC7"/>
    <w:rsid w:val="00DC6A96"/>
    <w:rsid w:val="00DD342E"/>
    <w:rsid w:val="00DE0454"/>
    <w:rsid w:val="00DE0D29"/>
    <w:rsid w:val="00DE2A55"/>
    <w:rsid w:val="00DE2D45"/>
    <w:rsid w:val="00DE490E"/>
    <w:rsid w:val="00DE4B78"/>
    <w:rsid w:val="00DE68DD"/>
    <w:rsid w:val="00DE71E7"/>
    <w:rsid w:val="00DF1810"/>
    <w:rsid w:val="00DF3499"/>
    <w:rsid w:val="00DF5857"/>
    <w:rsid w:val="00E01C39"/>
    <w:rsid w:val="00E03365"/>
    <w:rsid w:val="00E05077"/>
    <w:rsid w:val="00E06D8A"/>
    <w:rsid w:val="00E1024E"/>
    <w:rsid w:val="00E16510"/>
    <w:rsid w:val="00E20B11"/>
    <w:rsid w:val="00E22F93"/>
    <w:rsid w:val="00E23C1B"/>
    <w:rsid w:val="00E23E40"/>
    <w:rsid w:val="00E2437E"/>
    <w:rsid w:val="00E27BBF"/>
    <w:rsid w:val="00E319EB"/>
    <w:rsid w:val="00E31E0B"/>
    <w:rsid w:val="00E3378C"/>
    <w:rsid w:val="00E33A80"/>
    <w:rsid w:val="00E35877"/>
    <w:rsid w:val="00E41DCA"/>
    <w:rsid w:val="00E45619"/>
    <w:rsid w:val="00E47112"/>
    <w:rsid w:val="00E628E6"/>
    <w:rsid w:val="00E642F0"/>
    <w:rsid w:val="00E64841"/>
    <w:rsid w:val="00E648C8"/>
    <w:rsid w:val="00E6579C"/>
    <w:rsid w:val="00E83469"/>
    <w:rsid w:val="00E96B15"/>
    <w:rsid w:val="00EA3206"/>
    <w:rsid w:val="00EC198E"/>
    <w:rsid w:val="00EC7091"/>
    <w:rsid w:val="00ED2ACF"/>
    <w:rsid w:val="00ED5C95"/>
    <w:rsid w:val="00EE219A"/>
    <w:rsid w:val="00EE6393"/>
    <w:rsid w:val="00EE7D99"/>
    <w:rsid w:val="00EF2E25"/>
    <w:rsid w:val="00EF4006"/>
    <w:rsid w:val="00F21F00"/>
    <w:rsid w:val="00F246E8"/>
    <w:rsid w:val="00F25439"/>
    <w:rsid w:val="00F31386"/>
    <w:rsid w:val="00F31A98"/>
    <w:rsid w:val="00F34B00"/>
    <w:rsid w:val="00F35908"/>
    <w:rsid w:val="00F4445E"/>
    <w:rsid w:val="00F54F4B"/>
    <w:rsid w:val="00F647CC"/>
    <w:rsid w:val="00F71718"/>
    <w:rsid w:val="00F746FB"/>
    <w:rsid w:val="00F8332F"/>
    <w:rsid w:val="00F90B5F"/>
    <w:rsid w:val="00FA311E"/>
    <w:rsid w:val="00FB07E4"/>
    <w:rsid w:val="00FB3EF8"/>
    <w:rsid w:val="00FB5500"/>
    <w:rsid w:val="00FC33D3"/>
    <w:rsid w:val="00FC3ADD"/>
    <w:rsid w:val="00FC4A38"/>
    <w:rsid w:val="00FC5F05"/>
    <w:rsid w:val="00FD203E"/>
    <w:rsid w:val="00FD3338"/>
    <w:rsid w:val="00FD3623"/>
    <w:rsid w:val="00FD5B09"/>
    <w:rsid w:val="00FF1999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3F037"/>
  <w15:docId w15:val="{691D1912-014B-4629-9805-312F9EA9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3A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A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C3ADD"/>
  </w:style>
  <w:style w:type="paragraph" w:styleId="ListParagraph">
    <w:name w:val="List Paragraph"/>
    <w:basedOn w:val="Normal"/>
    <w:uiPriority w:val="34"/>
    <w:qFormat/>
    <w:rsid w:val="00FC3ADD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C3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A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C3AD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3A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9A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EC70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DE7BA1-E6F9-4866-A8FA-6508E711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9371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Eliud Massas</dc:creator>
  <cp:lastModifiedBy>Janelle M. Bonilla Ortiz</cp:lastModifiedBy>
  <cp:revision>2</cp:revision>
  <cp:lastPrinted>2023-07-19T17:07:00Z</cp:lastPrinted>
  <dcterms:created xsi:type="dcterms:W3CDTF">2023-08-21T20:18:00Z</dcterms:created>
  <dcterms:modified xsi:type="dcterms:W3CDTF">2023-08-21T20:18:00Z</dcterms:modified>
</cp:coreProperties>
</file>